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97453" w14:textId="2DDC64F4" w:rsidR="00DF0915" w:rsidRDefault="00B01823" w:rsidP="00B604B5">
      <w:pPr>
        <w:pStyle w:val="Sansinterligne"/>
        <w:pBdr>
          <w:bottom w:val="single" w:sz="6" w:space="1" w:color="auto"/>
        </w:pBdr>
        <w:ind w:left="142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  <w:lang w:eastAsia="fr-CH"/>
        </w:rPr>
        <w:drawing>
          <wp:anchor distT="0" distB="0" distL="114300" distR="114300" simplePos="0" relativeHeight="251659264" behindDoc="1" locked="0" layoutInCell="1" allowOverlap="1" wp14:anchorId="7B19AF44" wp14:editId="5EBFDE89">
            <wp:simplePos x="0" y="0"/>
            <wp:positionH relativeFrom="column">
              <wp:posOffset>0</wp:posOffset>
            </wp:positionH>
            <wp:positionV relativeFrom="paragraph">
              <wp:posOffset>-324485</wp:posOffset>
            </wp:positionV>
            <wp:extent cx="2660400" cy="676800"/>
            <wp:effectExtent l="0" t="0" r="698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REG_LOGO-RGB-ss-f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4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D06A64" w14:textId="77777777" w:rsidR="00DF0915" w:rsidRPr="007D6B70" w:rsidRDefault="00DF0915" w:rsidP="00FD4835">
      <w:pPr>
        <w:pStyle w:val="Sansinterligne"/>
        <w:pBdr>
          <w:bottom w:val="single" w:sz="6" w:space="1" w:color="auto"/>
        </w:pBdr>
        <w:ind w:left="142"/>
        <w:jc w:val="right"/>
        <w:rPr>
          <w:rFonts w:ascii="Arial" w:hAnsi="Arial" w:cs="Arial"/>
          <w:b/>
          <w:sz w:val="28"/>
          <w:u w:val="single"/>
        </w:rPr>
      </w:pPr>
      <w:r w:rsidRPr="007D6B70">
        <w:rPr>
          <w:rFonts w:ascii="Arial" w:hAnsi="Arial" w:cs="Arial"/>
          <w:b/>
          <w:sz w:val="28"/>
          <w:u w:val="single"/>
        </w:rPr>
        <w:t>Coordination Régionale Interreg</w:t>
      </w:r>
    </w:p>
    <w:p w14:paraId="487AE8BA" w14:textId="77777777" w:rsidR="00CC4FC9" w:rsidRDefault="00CC4FC9" w:rsidP="00CD2BAF">
      <w:pPr>
        <w:pStyle w:val="Sansinterligne"/>
        <w:pBdr>
          <w:bottom w:val="single" w:sz="6" w:space="1" w:color="auto"/>
        </w:pBdr>
        <w:ind w:left="142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1DB2E2E" w14:textId="77777777" w:rsidR="00CC4FC9" w:rsidRDefault="00CC4FC9" w:rsidP="00CD2BAF">
      <w:pPr>
        <w:pStyle w:val="Sansinterligne"/>
        <w:pBdr>
          <w:bottom w:val="single" w:sz="6" w:space="1" w:color="auto"/>
        </w:pBdr>
        <w:ind w:left="142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64D2561" w14:textId="77777777" w:rsidR="00CC4FC9" w:rsidRDefault="00CC4FC9" w:rsidP="00CD2BAF">
      <w:pPr>
        <w:pStyle w:val="Sansinterligne"/>
        <w:pBdr>
          <w:bottom w:val="single" w:sz="6" w:space="1" w:color="auto"/>
        </w:pBdr>
        <w:ind w:left="142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5DDFCD5F" w14:textId="36B493A5" w:rsidR="00DF0915" w:rsidRPr="00685976" w:rsidRDefault="00DF0915" w:rsidP="00CC4FC9">
      <w:pPr>
        <w:pStyle w:val="Sansinterligne"/>
        <w:pBdr>
          <w:bottom w:val="single" w:sz="6" w:space="1" w:color="auto"/>
        </w:pBdr>
        <w:ind w:left="142"/>
        <w:jc w:val="center"/>
        <w:rPr>
          <w:rFonts w:ascii="Arial" w:hAnsi="Arial" w:cs="Arial"/>
          <w:b/>
          <w:u w:val="single"/>
        </w:rPr>
      </w:pPr>
      <w:r w:rsidRPr="00DF0915">
        <w:rPr>
          <w:rFonts w:ascii="Arial" w:hAnsi="Arial" w:cs="Arial"/>
          <w:b/>
          <w:u w:val="single"/>
        </w:rPr>
        <w:t>Fiche d'analyse du projet au regard des principes de la NPR</w:t>
      </w:r>
    </w:p>
    <w:p w14:paraId="6DD6AEBE" w14:textId="77777777" w:rsidR="00DF0915" w:rsidRPr="00685976" w:rsidRDefault="00DF0915" w:rsidP="00B604B5">
      <w:pPr>
        <w:pStyle w:val="Sansinterligne"/>
        <w:pBdr>
          <w:bottom w:val="single" w:sz="6" w:space="1" w:color="auto"/>
        </w:pBdr>
        <w:ind w:left="142"/>
        <w:jc w:val="both"/>
        <w:rPr>
          <w:rFonts w:ascii="Arial" w:hAnsi="Arial" w:cs="Arial"/>
          <w:b/>
          <w:u w:val="single"/>
        </w:rPr>
      </w:pPr>
    </w:p>
    <w:p w14:paraId="2E85DCCD" w14:textId="77777777" w:rsidR="003D51CE" w:rsidRDefault="003D51CE" w:rsidP="00B604B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60747D30" w14:textId="059B4749" w:rsidR="00446480" w:rsidRDefault="00446480" w:rsidP="00B604B5">
      <w:pPr>
        <w:pStyle w:val="Sansinterligne"/>
        <w:jc w:val="both"/>
        <w:rPr>
          <w:rFonts w:ascii="Arial" w:hAnsi="Arial" w:cs="Arial"/>
          <w:i/>
          <w:sz w:val="20"/>
          <w:szCs w:val="20"/>
          <w:lang w:eastAsia="fr-FR"/>
        </w:rPr>
      </w:pPr>
      <w:r>
        <w:rPr>
          <w:rFonts w:ascii="Arial" w:hAnsi="Arial" w:cs="Arial"/>
          <w:i/>
          <w:sz w:val="20"/>
          <w:szCs w:val="20"/>
          <w:lang w:eastAsia="fr-FR"/>
        </w:rPr>
        <w:t xml:space="preserve">La participation suisse </w:t>
      </w:r>
      <w:r w:rsidR="00982A54">
        <w:rPr>
          <w:rFonts w:ascii="Arial" w:hAnsi="Arial" w:cs="Arial"/>
          <w:i/>
          <w:sz w:val="20"/>
          <w:szCs w:val="20"/>
          <w:lang w:eastAsia="fr-FR"/>
        </w:rPr>
        <w:t xml:space="preserve">au programme </w:t>
      </w:r>
      <w:r>
        <w:rPr>
          <w:rFonts w:ascii="Arial" w:hAnsi="Arial" w:cs="Arial"/>
          <w:i/>
          <w:sz w:val="20"/>
          <w:szCs w:val="20"/>
          <w:lang w:eastAsia="fr-FR"/>
        </w:rPr>
        <w:t>Interreg est une mesure</w:t>
      </w:r>
      <w:r w:rsidR="00793229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C45147">
        <w:rPr>
          <w:rFonts w:ascii="Arial" w:hAnsi="Arial" w:cs="Arial"/>
          <w:i/>
          <w:sz w:val="20"/>
          <w:szCs w:val="20"/>
          <w:lang w:eastAsia="fr-FR"/>
        </w:rPr>
        <w:t>qui s’ancre dans le cadre de</w:t>
      </w:r>
      <w:r>
        <w:rPr>
          <w:rFonts w:ascii="Arial" w:hAnsi="Arial" w:cs="Arial"/>
          <w:i/>
          <w:sz w:val="20"/>
          <w:szCs w:val="20"/>
          <w:lang w:eastAsia="fr-FR"/>
        </w:rPr>
        <w:t xml:space="preserve"> la Nouvelle politique régionale (NPR)</w:t>
      </w:r>
      <w:r w:rsidR="00222840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222840" w:rsidRPr="00222840">
        <w:rPr>
          <w:rFonts w:ascii="Arial" w:hAnsi="Arial" w:cs="Arial"/>
          <w:i/>
          <w:sz w:val="20"/>
          <w:szCs w:val="20"/>
        </w:rPr>
        <w:t>La NPR a pour objectif d'améliorer les conditions cadres économiques pour les activités entrepreneuriales rehaussant durablement les capacités d'innovation, la création de valeur ajoutée et donc la compétitivité et contribuant ainsi à la création et à la sauvegarde d'emplois</w:t>
      </w:r>
      <w:r w:rsidR="00222840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C45147">
        <w:rPr>
          <w:rFonts w:ascii="Arial" w:hAnsi="Arial" w:cs="Arial"/>
          <w:i/>
          <w:sz w:val="20"/>
          <w:szCs w:val="20"/>
          <w:lang w:eastAsia="fr-FR"/>
        </w:rPr>
        <w:t xml:space="preserve">Les projets soutenus par la NPR </w:t>
      </w:r>
      <w:r w:rsidR="00222840">
        <w:rPr>
          <w:rFonts w:ascii="Arial" w:hAnsi="Arial" w:cs="Arial"/>
          <w:i/>
          <w:sz w:val="20"/>
          <w:szCs w:val="20"/>
          <w:lang w:eastAsia="fr-FR"/>
        </w:rPr>
        <w:t>contribuent</w:t>
      </w:r>
      <w:r w:rsidR="00C45147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222840">
        <w:rPr>
          <w:rFonts w:ascii="Arial" w:hAnsi="Arial" w:cs="Arial"/>
          <w:i/>
          <w:sz w:val="20"/>
          <w:szCs w:val="20"/>
          <w:lang w:eastAsia="fr-FR"/>
        </w:rPr>
        <w:t xml:space="preserve">ainsi </w:t>
      </w:r>
      <w:r w:rsidR="00C45147">
        <w:rPr>
          <w:rFonts w:ascii="Arial" w:hAnsi="Arial" w:cs="Arial"/>
          <w:i/>
          <w:sz w:val="20"/>
          <w:szCs w:val="20"/>
          <w:lang w:eastAsia="fr-FR"/>
        </w:rPr>
        <w:t>au développement économique du territoire de coopération</w:t>
      </w:r>
      <w:r w:rsidR="00222840">
        <w:rPr>
          <w:rFonts w:ascii="Arial" w:hAnsi="Arial" w:cs="Arial"/>
          <w:i/>
          <w:sz w:val="20"/>
          <w:szCs w:val="20"/>
          <w:lang w:eastAsia="fr-FR"/>
        </w:rPr>
        <w:t>.</w:t>
      </w:r>
    </w:p>
    <w:p w14:paraId="6FF376AC" w14:textId="77777777" w:rsidR="00446480" w:rsidRDefault="00446480" w:rsidP="00B604B5">
      <w:pPr>
        <w:pStyle w:val="Sansinterligne"/>
        <w:jc w:val="both"/>
        <w:rPr>
          <w:rFonts w:ascii="Arial" w:hAnsi="Arial" w:cs="Arial"/>
          <w:i/>
          <w:sz w:val="20"/>
          <w:szCs w:val="20"/>
          <w:lang w:eastAsia="fr-FR"/>
        </w:rPr>
      </w:pPr>
    </w:p>
    <w:p w14:paraId="2D4E4304" w14:textId="1932694B" w:rsidR="00982A54" w:rsidRPr="00DF0915" w:rsidRDefault="00DF0915" w:rsidP="00B604B5">
      <w:pPr>
        <w:pStyle w:val="Sansinterligne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DF0915">
        <w:rPr>
          <w:rFonts w:ascii="Arial" w:hAnsi="Arial" w:cs="Arial"/>
          <w:i/>
          <w:sz w:val="20"/>
          <w:szCs w:val="20"/>
          <w:lang w:eastAsia="fr-FR"/>
        </w:rPr>
        <w:t xml:space="preserve">Le financement </w:t>
      </w:r>
      <w:r w:rsidR="00C45147">
        <w:rPr>
          <w:rFonts w:ascii="Arial" w:hAnsi="Arial" w:cs="Arial"/>
          <w:i/>
          <w:sz w:val="20"/>
          <w:szCs w:val="20"/>
          <w:lang w:eastAsia="fr-FR"/>
        </w:rPr>
        <w:t>NPR</w:t>
      </w:r>
      <w:r w:rsidR="00C45147" w:rsidRPr="00DF0915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Pr="00DF0915">
        <w:rPr>
          <w:rFonts w:ascii="Arial" w:hAnsi="Arial" w:cs="Arial"/>
          <w:i/>
          <w:sz w:val="20"/>
          <w:szCs w:val="20"/>
          <w:lang w:eastAsia="fr-FR"/>
        </w:rPr>
        <w:t>des projets</w:t>
      </w:r>
      <w:r w:rsidR="00C45147">
        <w:rPr>
          <w:rFonts w:ascii="Arial" w:hAnsi="Arial" w:cs="Arial"/>
          <w:i/>
          <w:sz w:val="20"/>
          <w:szCs w:val="20"/>
          <w:lang w:eastAsia="fr-FR"/>
        </w:rPr>
        <w:t xml:space="preserve"> Interreg</w:t>
      </w:r>
      <w:r w:rsidRPr="00DF0915">
        <w:rPr>
          <w:rFonts w:ascii="Arial" w:hAnsi="Arial" w:cs="Arial"/>
          <w:i/>
          <w:sz w:val="20"/>
          <w:szCs w:val="20"/>
          <w:lang w:eastAsia="fr-FR"/>
        </w:rPr>
        <w:t xml:space="preserve"> doit </w:t>
      </w:r>
      <w:r w:rsidR="00446480">
        <w:rPr>
          <w:rFonts w:ascii="Arial" w:hAnsi="Arial" w:cs="Arial"/>
          <w:i/>
          <w:sz w:val="20"/>
          <w:szCs w:val="20"/>
          <w:lang w:eastAsia="fr-FR"/>
        </w:rPr>
        <w:t xml:space="preserve">en conséquence </w:t>
      </w:r>
      <w:r w:rsidRPr="00DF0915">
        <w:rPr>
          <w:rFonts w:ascii="Arial" w:hAnsi="Arial" w:cs="Arial"/>
          <w:i/>
          <w:sz w:val="20"/>
          <w:szCs w:val="20"/>
          <w:lang w:eastAsia="fr-FR"/>
        </w:rPr>
        <w:t xml:space="preserve">répondre à des critères spécifiques d'éligibilité conformément à la loi fédérale sur la nouvelle politique régionale. </w:t>
      </w:r>
      <w:r w:rsidR="00982A54" w:rsidRPr="00DF0915">
        <w:rPr>
          <w:rFonts w:ascii="Arial" w:hAnsi="Arial" w:cs="Arial"/>
          <w:i/>
          <w:sz w:val="20"/>
          <w:szCs w:val="20"/>
          <w:lang w:eastAsia="fr-FR"/>
        </w:rPr>
        <w:t>À</w:t>
      </w:r>
      <w:r w:rsidRPr="00DF0915">
        <w:rPr>
          <w:rFonts w:ascii="Arial" w:hAnsi="Arial" w:cs="Arial"/>
          <w:i/>
          <w:sz w:val="20"/>
          <w:szCs w:val="20"/>
          <w:lang w:eastAsia="fr-FR"/>
        </w:rPr>
        <w:t xml:space="preserve"> défaut, </w:t>
      </w:r>
      <w:r w:rsidR="00982A54">
        <w:rPr>
          <w:rFonts w:ascii="Arial" w:hAnsi="Arial" w:cs="Arial"/>
          <w:i/>
          <w:sz w:val="20"/>
          <w:szCs w:val="20"/>
          <w:lang w:eastAsia="fr-FR"/>
        </w:rPr>
        <w:t xml:space="preserve">d’autres sources de financement devront être trouvées, une mobilisation de fonds cantonaux ou d’autres fonds fédéraux pouvant également permettre l’éligibilité d’un projet au programme. </w:t>
      </w:r>
      <w:r w:rsidRPr="00DF0915">
        <w:rPr>
          <w:rFonts w:ascii="Arial" w:hAnsi="Arial" w:cs="Arial"/>
          <w:i/>
          <w:sz w:val="20"/>
          <w:szCs w:val="20"/>
          <w:lang w:eastAsia="fr-FR"/>
        </w:rPr>
        <w:t>Cette fiche doit permettre d'expliciter de quelle manière le projet est conforme aux pr</w:t>
      </w:r>
      <w:r w:rsidR="00A25FE9">
        <w:rPr>
          <w:rFonts w:ascii="Arial" w:hAnsi="Arial" w:cs="Arial"/>
          <w:i/>
          <w:sz w:val="20"/>
          <w:szCs w:val="20"/>
          <w:lang w:eastAsia="fr-FR"/>
        </w:rPr>
        <w:t>incipes fondamentaux de la NPR.</w:t>
      </w:r>
    </w:p>
    <w:p w14:paraId="65998045" w14:textId="77777777" w:rsidR="00DF0915" w:rsidRDefault="00DF0915" w:rsidP="00B604B5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EE68D40" w14:textId="77777777" w:rsidR="00FD4835" w:rsidRDefault="00FD4835" w:rsidP="00B604B5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6DC5BC25" w14:textId="77777777" w:rsidR="00FD4835" w:rsidRPr="00CD2BAF" w:rsidRDefault="00FD4835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10"/>
          <w:szCs w:val="10"/>
          <w:lang w:eastAsia="fr-FR"/>
        </w:rPr>
      </w:pPr>
    </w:p>
    <w:p w14:paraId="55CFC6DC" w14:textId="77777777" w:rsidR="00FD4835" w:rsidRDefault="00FD4835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  <w:lang w:eastAsia="fr-FR"/>
        </w:rPr>
      </w:pPr>
      <w:r w:rsidRPr="00FD4835">
        <w:rPr>
          <w:rFonts w:ascii="Arial" w:hAnsi="Arial" w:cs="Arial"/>
          <w:b/>
          <w:sz w:val="20"/>
          <w:szCs w:val="20"/>
          <w:lang w:eastAsia="fr-FR"/>
        </w:rPr>
        <w:t>PARTIE COMMUNE A L'ENSEMBLE DES PROJETS</w:t>
      </w:r>
    </w:p>
    <w:p w14:paraId="4269824E" w14:textId="77777777" w:rsidR="007D6B70" w:rsidRPr="00CD2BAF" w:rsidRDefault="007D6B70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10"/>
          <w:szCs w:val="10"/>
          <w:lang w:eastAsia="fr-FR"/>
        </w:rPr>
      </w:pPr>
    </w:p>
    <w:p w14:paraId="6834964B" w14:textId="77777777" w:rsidR="00FD4835" w:rsidRDefault="00FD4835" w:rsidP="00B604B5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0CF55F9E" w14:textId="77777777" w:rsidR="00CC4FC9" w:rsidRDefault="00A25FE9" w:rsidP="00B604B5">
      <w:pPr>
        <w:pStyle w:val="Sansinterligne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  <w:r w:rsidRPr="00DF0915">
        <w:rPr>
          <w:rFonts w:ascii="Arial" w:hAnsi="Arial" w:cs="Arial"/>
          <w:b/>
          <w:sz w:val="20"/>
          <w:szCs w:val="20"/>
          <w:u w:val="single"/>
          <w:lang w:eastAsia="fr-FR"/>
        </w:rPr>
        <w:t>Évaluation</w:t>
      </w:r>
      <w:r w:rsidR="00DF0915" w:rsidRPr="00DF0915">
        <w:rPr>
          <w:rFonts w:ascii="Arial" w:hAnsi="Arial" w:cs="Arial"/>
          <w:b/>
          <w:sz w:val="20"/>
          <w:szCs w:val="20"/>
          <w:u w:val="single"/>
          <w:lang w:eastAsia="fr-FR"/>
        </w:rPr>
        <w:t xml:space="preserve"> du projet au regard des principes de la NPR</w:t>
      </w:r>
    </w:p>
    <w:p w14:paraId="13614F30" w14:textId="77777777" w:rsidR="00CC4FC9" w:rsidRDefault="00CC4FC9" w:rsidP="00B604B5">
      <w:pPr>
        <w:pStyle w:val="Sansinterligne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</w:p>
    <w:p w14:paraId="074C47AC" w14:textId="3C61EA2B" w:rsidR="009062F9" w:rsidRPr="00CC4FC9" w:rsidRDefault="00222840" w:rsidP="00B604B5">
      <w:pPr>
        <w:pStyle w:val="Sansinterligne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  <w:r>
        <w:rPr>
          <w:rFonts w:ascii="Arial" w:hAnsi="Arial" w:cs="Arial"/>
          <w:sz w:val="20"/>
          <w:szCs w:val="20"/>
        </w:rPr>
        <w:t>I</w:t>
      </w:r>
      <w:r w:rsidR="009062F9">
        <w:rPr>
          <w:rFonts w:ascii="Arial" w:hAnsi="Arial" w:cs="Arial"/>
          <w:sz w:val="20"/>
          <w:szCs w:val="20"/>
        </w:rPr>
        <w:t>l est demandé de répondre de manière argumentée aux questions suivantes</w:t>
      </w:r>
      <w:r>
        <w:rPr>
          <w:rFonts w:ascii="Arial" w:hAnsi="Arial" w:cs="Arial"/>
          <w:sz w:val="20"/>
          <w:szCs w:val="20"/>
        </w:rPr>
        <w:t xml:space="preserve"> </w:t>
      </w:r>
      <w:r w:rsidR="009062F9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663A53" w14:textId="77777777" w:rsidR="009062F9" w:rsidRDefault="009062F9" w:rsidP="00B604B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30D83568" w14:textId="75090F7D" w:rsidR="00DF0915" w:rsidRDefault="009062F9" w:rsidP="007D6B70">
      <w:pPr>
        <w:pStyle w:val="Sansinterligne"/>
        <w:numPr>
          <w:ilvl w:val="0"/>
          <w:numId w:val="4"/>
        </w:num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fr-CH"/>
        </w:rPr>
      </w:pPr>
      <w:r>
        <w:rPr>
          <w:rFonts w:ascii="Arial" w:hAnsi="Arial" w:cs="Arial"/>
          <w:bCs/>
          <w:sz w:val="20"/>
          <w:szCs w:val="28"/>
          <w:lang w:val="fr-FR"/>
        </w:rPr>
        <w:t xml:space="preserve">Le projet a-t-il </w:t>
      </w:r>
      <w:r w:rsidR="00DF0915" w:rsidRPr="00A329BA">
        <w:rPr>
          <w:rFonts w:ascii="Arial" w:hAnsi="Arial" w:cs="Arial"/>
          <w:bCs/>
          <w:sz w:val="20"/>
          <w:szCs w:val="28"/>
          <w:lang w:val="fr-FR"/>
        </w:rPr>
        <w:t>des retombées économiques sur la région frontalière concernée en y générant de la valeur ajo</w:t>
      </w:r>
      <w:r w:rsidR="00DF0915">
        <w:rPr>
          <w:rFonts w:ascii="Arial" w:hAnsi="Arial" w:cs="Arial"/>
          <w:bCs/>
          <w:sz w:val="20"/>
          <w:szCs w:val="28"/>
          <w:lang w:val="fr-FR"/>
        </w:rPr>
        <w:t xml:space="preserve">utée ou </w:t>
      </w:r>
      <w:r w:rsidR="00DF0915" w:rsidRPr="00DF0915">
        <w:rPr>
          <w:rFonts w:ascii="Arial" w:eastAsia="Times New Roman" w:hAnsi="Arial" w:cs="Arial"/>
          <w:sz w:val="20"/>
          <w:szCs w:val="20"/>
          <w:lang w:eastAsia="fr-CH"/>
        </w:rPr>
        <w:t>prépare le développement d’activités</w:t>
      </w:r>
      <w:r>
        <w:rPr>
          <w:rFonts w:ascii="Arial" w:eastAsia="Times New Roman" w:hAnsi="Arial" w:cs="Arial"/>
          <w:sz w:val="20"/>
          <w:szCs w:val="20"/>
          <w:lang w:eastAsia="fr-CH"/>
        </w:rPr>
        <w:t xml:space="preserve"> génératrices de valeur ajoutée</w:t>
      </w:r>
      <w:r w:rsidR="00222840">
        <w:rPr>
          <w:rFonts w:ascii="Arial" w:eastAsia="Times New Roman" w:hAnsi="Arial" w:cs="Arial"/>
          <w:sz w:val="20"/>
          <w:szCs w:val="20"/>
          <w:lang w:eastAsia="fr-CH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fr-CH"/>
        </w:rPr>
        <w:t xml:space="preserve">? </w:t>
      </w:r>
    </w:p>
    <w:p w14:paraId="7185938C" w14:textId="77777777" w:rsidR="009062F9" w:rsidRDefault="009062F9" w:rsidP="007D6B70">
      <w:pPr>
        <w:pStyle w:val="Sansinterligne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fr-CH"/>
        </w:rPr>
      </w:pPr>
    </w:p>
    <w:p w14:paraId="2C7A479D" w14:textId="77A428FD" w:rsidR="009062F9" w:rsidRDefault="009062F9" w:rsidP="007D6B70">
      <w:pPr>
        <w:pStyle w:val="Sansinterligne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329BA">
        <w:rPr>
          <w:rFonts w:ascii="Arial" w:hAnsi="Arial" w:cs="Arial"/>
          <w:bCs/>
          <w:sz w:val="20"/>
          <w:szCs w:val="28"/>
          <w:lang w:val="fr-FR"/>
        </w:rPr>
        <w:t>Le projet comporte</w:t>
      </w:r>
      <w:r>
        <w:rPr>
          <w:rFonts w:ascii="Arial" w:hAnsi="Arial" w:cs="Arial"/>
          <w:bCs/>
          <w:sz w:val="20"/>
          <w:szCs w:val="28"/>
          <w:lang w:val="fr-FR"/>
        </w:rPr>
        <w:t>-il</w:t>
      </w:r>
      <w:r w:rsidRPr="00A329BA">
        <w:rPr>
          <w:rFonts w:ascii="Arial" w:hAnsi="Arial" w:cs="Arial"/>
          <w:bCs/>
          <w:sz w:val="20"/>
          <w:szCs w:val="28"/>
          <w:lang w:val="fr-FR"/>
        </w:rPr>
        <w:t xml:space="preserve"> des éléments d'innovation </w:t>
      </w:r>
      <w:r w:rsidR="00446480">
        <w:rPr>
          <w:rFonts w:ascii="Arial" w:hAnsi="Arial" w:cs="Arial"/>
          <w:bCs/>
          <w:sz w:val="20"/>
          <w:szCs w:val="28"/>
          <w:lang w:val="fr-FR"/>
        </w:rPr>
        <w:t>dynamisant</w:t>
      </w:r>
      <w:r w:rsidR="00446480" w:rsidRPr="00A329BA">
        <w:rPr>
          <w:rFonts w:ascii="Arial" w:hAnsi="Arial" w:cs="Arial"/>
          <w:bCs/>
          <w:sz w:val="20"/>
          <w:szCs w:val="28"/>
          <w:lang w:val="fr-FR"/>
        </w:rPr>
        <w:t xml:space="preserve"> </w:t>
      </w:r>
      <w:r w:rsidRPr="00A329BA">
        <w:rPr>
          <w:rFonts w:ascii="Arial" w:hAnsi="Arial" w:cs="Arial"/>
          <w:bCs/>
          <w:sz w:val="20"/>
          <w:szCs w:val="28"/>
          <w:lang w:val="fr-FR"/>
        </w:rPr>
        <w:t>l'économie de la région frontalière</w:t>
      </w:r>
      <w:r w:rsidR="00222840">
        <w:rPr>
          <w:rFonts w:ascii="Arial" w:hAnsi="Arial" w:cs="Arial"/>
          <w:bCs/>
          <w:sz w:val="20"/>
          <w:szCs w:val="28"/>
          <w:lang w:val="fr-FR"/>
        </w:rPr>
        <w:t xml:space="preserve"> </w:t>
      </w:r>
      <w:r>
        <w:rPr>
          <w:rFonts w:ascii="Arial" w:hAnsi="Arial" w:cs="Arial"/>
          <w:bCs/>
          <w:sz w:val="20"/>
          <w:szCs w:val="28"/>
          <w:lang w:val="fr-FR"/>
        </w:rPr>
        <w:t>?</w:t>
      </w:r>
    </w:p>
    <w:p w14:paraId="6A1A1F49" w14:textId="77777777" w:rsidR="009062F9" w:rsidRDefault="009062F9" w:rsidP="007D6B70">
      <w:pPr>
        <w:pStyle w:val="Sansinterligne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72F17C7" w14:textId="6FC57867" w:rsidR="009062F9" w:rsidRPr="009062F9" w:rsidRDefault="009062F9" w:rsidP="007D6B70">
      <w:pPr>
        <w:pStyle w:val="Sansinterligne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329BA">
        <w:rPr>
          <w:rFonts w:ascii="Arial" w:hAnsi="Arial" w:cs="Arial"/>
          <w:bCs/>
          <w:sz w:val="20"/>
          <w:szCs w:val="28"/>
          <w:lang w:val="fr-FR"/>
        </w:rPr>
        <w:t>Le projet donne</w:t>
      </w:r>
      <w:r>
        <w:rPr>
          <w:rFonts w:ascii="Arial" w:hAnsi="Arial" w:cs="Arial"/>
          <w:bCs/>
          <w:sz w:val="20"/>
          <w:szCs w:val="28"/>
          <w:lang w:val="fr-FR"/>
        </w:rPr>
        <w:t>-t-il</w:t>
      </w:r>
      <w:r w:rsidRPr="00A329BA">
        <w:rPr>
          <w:rFonts w:ascii="Arial" w:hAnsi="Arial" w:cs="Arial"/>
          <w:bCs/>
          <w:sz w:val="20"/>
          <w:szCs w:val="28"/>
          <w:lang w:val="fr-FR"/>
        </w:rPr>
        <w:t xml:space="preserve"> accès à un savoir-faire susceptible de dynamiser l’économie de la région frontalière et d'améliorer l</w:t>
      </w:r>
      <w:r>
        <w:rPr>
          <w:rFonts w:ascii="Arial" w:hAnsi="Arial" w:cs="Arial"/>
          <w:bCs/>
          <w:sz w:val="20"/>
          <w:szCs w:val="28"/>
          <w:lang w:val="fr-FR"/>
        </w:rPr>
        <w:t>a compétitivité des territoires</w:t>
      </w:r>
      <w:r w:rsidR="00222840">
        <w:rPr>
          <w:rFonts w:ascii="Arial" w:hAnsi="Arial" w:cs="Arial"/>
          <w:bCs/>
          <w:sz w:val="20"/>
          <w:szCs w:val="28"/>
          <w:lang w:val="fr-FR"/>
        </w:rPr>
        <w:t xml:space="preserve"> </w:t>
      </w:r>
      <w:r>
        <w:rPr>
          <w:rFonts w:ascii="Arial" w:hAnsi="Arial" w:cs="Arial"/>
          <w:bCs/>
          <w:sz w:val="20"/>
          <w:szCs w:val="28"/>
          <w:lang w:val="fr-FR"/>
        </w:rPr>
        <w:t>?</w:t>
      </w:r>
    </w:p>
    <w:p w14:paraId="34AFE21E" w14:textId="77777777" w:rsidR="009062F9" w:rsidRPr="009062F9" w:rsidRDefault="009062F9" w:rsidP="007D6B70">
      <w:pPr>
        <w:pStyle w:val="Sansinterligne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A8274E9" w14:textId="77777777" w:rsidR="009062F9" w:rsidRDefault="009062F9" w:rsidP="007D6B70">
      <w:pPr>
        <w:pStyle w:val="Sansinterligne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329BA">
        <w:rPr>
          <w:rFonts w:ascii="Arial" w:hAnsi="Arial" w:cs="Arial"/>
          <w:bCs/>
          <w:sz w:val="20"/>
          <w:szCs w:val="28"/>
          <w:lang w:val="fr-FR"/>
        </w:rPr>
        <w:t>Le projet favorise</w:t>
      </w:r>
      <w:r>
        <w:rPr>
          <w:rFonts w:ascii="Arial" w:hAnsi="Arial" w:cs="Arial"/>
          <w:bCs/>
          <w:sz w:val="20"/>
          <w:szCs w:val="28"/>
          <w:lang w:val="fr-FR"/>
        </w:rPr>
        <w:t>-t-il</w:t>
      </w:r>
      <w:r w:rsidRPr="00A329BA">
        <w:rPr>
          <w:rFonts w:ascii="Arial" w:hAnsi="Arial" w:cs="Arial"/>
          <w:bCs/>
          <w:sz w:val="20"/>
          <w:szCs w:val="28"/>
          <w:lang w:val="fr-FR"/>
        </w:rPr>
        <w:t xml:space="preserve"> la capacité d’exportation de biens ou de services de la région frontalière concernée tout en stimulant l'esprit d'entreprise</w:t>
      </w:r>
      <w:r w:rsidR="00446480">
        <w:rPr>
          <w:rFonts w:ascii="Arial" w:hAnsi="Arial" w:cs="Arial"/>
          <w:bCs/>
          <w:sz w:val="20"/>
          <w:szCs w:val="28"/>
          <w:lang w:val="fr-FR"/>
        </w:rPr>
        <w:t> ?</w:t>
      </w:r>
    </w:p>
    <w:p w14:paraId="59CBEA95" w14:textId="77777777" w:rsidR="00DF0915" w:rsidRDefault="00DF0915" w:rsidP="00B604B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67593079" w14:textId="422139E8" w:rsidR="00D1501D" w:rsidRDefault="00A25FE9" w:rsidP="00B604B5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 w:rsidRPr="00D1501D">
        <w:rPr>
          <w:rFonts w:ascii="Arial" w:hAnsi="Arial" w:cs="Arial"/>
          <w:i/>
          <w:sz w:val="20"/>
          <w:szCs w:val="20"/>
        </w:rPr>
        <w:t>NB :</w:t>
      </w:r>
      <w:r w:rsidR="00D1501D" w:rsidRPr="00D1501D">
        <w:rPr>
          <w:rFonts w:ascii="Arial" w:hAnsi="Arial" w:cs="Arial"/>
          <w:i/>
          <w:sz w:val="20"/>
          <w:szCs w:val="20"/>
        </w:rPr>
        <w:t xml:space="preserve"> Ces questions sont déjà posées dans le formulaire SYNERGIE</w:t>
      </w:r>
      <w:r w:rsidR="00D1501D">
        <w:rPr>
          <w:rFonts w:ascii="Arial" w:hAnsi="Arial" w:cs="Arial"/>
          <w:i/>
          <w:sz w:val="20"/>
          <w:szCs w:val="20"/>
        </w:rPr>
        <w:t>. Merci de reprendre l'argumentaire développé dans le formulaire en l'insérant dans cette fiche d'analyse.</w:t>
      </w:r>
    </w:p>
    <w:p w14:paraId="3C897D6A" w14:textId="77777777" w:rsidR="00D1501D" w:rsidRPr="00D1501D" w:rsidRDefault="00D1501D" w:rsidP="00B604B5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14:paraId="7EF32B18" w14:textId="77777777" w:rsidR="00257744" w:rsidRPr="00257744" w:rsidRDefault="00257744" w:rsidP="00B604B5">
      <w:pPr>
        <w:pStyle w:val="Sansinterligne"/>
        <w:jc w:val="both"/>
        <w:rPr>
          <w:rFonts w:ascii="Arial" w:hAnsi="Arial" w:cs="Arial"/>
          <w:sz w:val="20"/>
          <w:szCs w:val="20"/>
          <w:lang w:val="fr-FR"/>
        </w:rPr>
      </w:pPr>
    </w:p>
    <w:p w14:paraId="3AED97E3" w14:textId="77777777" w:rsidR="00257744" w:rsidRPr="009062F9" w:rsidRDefault="006910AA" w:rsidP="00B604B5">
      <w:pPr>
        <w:pStyle w:val="Sansinterligne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  <w:r w:rsidRPr="009062F9">
        <w:rPr>
          <w:rFonts w:ascii="Arial" w:hAnsi="Arial" w:cs="Arial"/>
          <w:b/>
          <w:sz w:val="20"/>
          <w:szCs w:val="20"/>
          <w:u w:val="single"/>
          <w:lang w:eastAsia="fr-FR"/>
        </w:rPr>
        <w:t>E</w:t>
      </w:r>
      <w:r w:rsidR="00257744" w:rsidRPr="009062F9">
        <w:rPr>
          <w:rFonts w:ascii="Arial" w:hAnsi="Arial" w:cs="Arial"/>
          <w:b/>
          <w:sz w:val="20"/>
          <w:szCs w:val="20"/>
          <w:u w:val="single"/>
          <w:lang w:eastAsia="fr-FR"/>
        </w:rPr>
        <w:t>xigences relatives aux projets</w:t>
      </w:r>
    </w:p>
    <w:p w14:paraId="47E8BD0D" w14:textId="77777777" w:rsidR="00257744" w:rsidRDefault="00257744" w:rsidP="00B604B5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6A9708B" w14:textId="2690F1E5" w:rsidR="009062F9" w:rsidRPr="007D6B70" w:rsidRDefault="009062F9" w:rsidP="007D6B70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  <w:r w:rsidRPr="007D6B70">
        <w:rPr>
          <w:rFonts w:ascii="Arial" w:hAnsi="Arial" w:cs="Arial"/>
          <w:sz w:val="20"/>
          <w:szCs w:val="20"/>
          <w:lang w:eastAsia="fr-FR"/>
        </w:rPr>
        <w:t>Exigence de durabilité</w:t>
      </w:r>
      <w:r w:rsidR="00CC4FC9">
        <w:rPr>
          <w:rFonts w:ascii="Arial" w:hAnsi="Arial" w:cs="Arial"/>
          <w:sz w:val="20"/>
          <w:szCs w:val="20"/>
          <w:lang w:eastAsia="fr-FR"/>
        </w:rPr>
        <w:t> :</w:t>
      </w:r>
    </w:p>
    <w:p w14:paraId="243B098F" w14:textId="0FB760D6" w:rsidR="007D6B70" w:rsidRDefault="0041576E" w:rsidP="007D6B70">
      <w:pPr>
        <w:pStyle w:val="Sansinterligne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eastAsia="fr-FR"/>
        </w:rPr>
      </w:pPr>
      <w:r w:rsidRPr="007D6B70">
        <w:rPr>
          <w:rFonts w:ascii="Arial" w:hAnsi="Arial" w:cs="Arial"/>
          <w:sz w:val="20"/>
          <w:szCs w:val="20"/>
          <w:lang w:eastAsia="fr-FR"/>
        </w:rPr>
        <w:t>C</w:t>
      </w:r>
      <w:r w:rsidR="009062F9" w:rsidRPr="007D6B70">
        <w:rPr>
          <w:rFonts w:ascii="Arial" w:hAnsi="Arial" w:cs="Arial"/>
          <w:sz w:val="20"/>
          <w:szCs w:val="20"/>
          <w:lang w:eastAsia="fr-FR"/>
        </w:rPr>
        <w:t>omment la poursuite d</w:t>
      </w:r>
      <w:r w:rsidR="00FD4835" w:rsidRPr="007D6B70">
        <w:rPr>
          <w:rFonts w:ascii="Arial" w:hAnsi="Arial" w:cs="Arial"/>
          <w:sz w:val="20"/>
          <w:szCs w:val="20"/>
          <w:lang w:eastAsia="fr-FR"/>
        </w:rPr>
        <w:t>u</w:t>
      </w:r>
      <w:r w:rsidR="009062F9" w:rsidRPr="007D6B70">
        <w:rPr>
          <w:rFonts w:ascii="Arial" w:hAnsi="Arial" w:cs="Arial"/>
          <w:sz w:val="20"/>
          <w:szCs w:val="20"/>
          <w:lang w:eastAsia="fr-FR"/>
        </w:rPr>
        <w:t xml:space="preserve"> projet sera</w:t>
      </w:r>
      <w:r w:rsidRPr="007D6B70">
        <w:rPr>
          <w:rFonts w:ascii="Arial" w:hAnsi="Arial" w:cs="Arial"/>
          <w:sz w:val="20"/>
          <w:szCs w:val="20"/>
          <w:lang w:eastAsia="fr-FR"/>
        </w:rPr>
        <w:t>-t-elle</w:t>
      </w:r>
      <w:r w:rsidR="009062F9" w:rsidRPr="007D6B70">
        <w:rPr>
          <w:rFonts w:ascii="Arial" w:hAnsi="Arial" w:cs="Arial"/>
          <w:sz w:val="20"/>
          <w:szCs w:val="20"/>
          <w:lang w:eastAsia="fr-FR"/>
        </w:rPr>
        <w:t xml:space="preserve"> assurée financièrement après l'expiration des aides financières publiques</w:t>
      </w:r>
      <w:r w:rsidR="00A25FE9">
        <w:rPr>
          <w:rFonts w:ascii="Arial" w:hAnsi="Arial" w:cs="Arial"/>
          <w:sz w:val="20"/>
          <w:szCs w:val="20"/>
          <w:lang w:eastAsia="fr-FR"/>
        </w:rPr>
        <w:t xml:space="preserve"> </w:t>
      </w:r>
      <w:r w:rsidR="009062F9" w:rsidRPr="007D6B70">
        <w:rPr>
          <w:rFonts w:ascii="Arial" w:hAnsi="Arial" w:cs="Arial"/>
          <w:sz w:val="20"/>
          <w:szCs w:val="20"/>
          <w:lang w:eastAsia="fr-FR"/>
        </w:rPr>
        <w:t>?</w:t>
      </w:r>
    </w:p>
    <w:p w14:paraId="3CE79B48" w14:textId="32591847" w:rsidR="009062F9" w:rsidRPr="007D6B70" w:rsidRDefault="009062F9" w:rsidP="007D6B70">
      <w:pPr>
        <w:pStyle w:val="Sansinterligne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eastAsia="fr-FR"/>
        </w:rPr>
      </w:pPr>
      <w:r w:rsidRPr="007D6B70">
        <w:rPr>
          <w:rFonts w:ascii="Arial" w:hAnsi="Arial" w:cs="Arial"/>
          <w:sz w:val="20"/>
          <w:szCs w:val="20"/>
          <w:lang w:eastAsia="fr-FR"/>
        </w:rPr>
        <w:t>Un bu</w:t>
      </w:r>
      <w:r w:rsidR="006A4FAE" w:rsidRPr="007D6B70">
        <w:rPr>
          <w:rFonts w:ascii="Arial" w:hAnsi="Arial" w:cs="Arial"/>
          <w:sz w:val="20"/>
          <w:szCs w:val="20"/>
          <w:lang w:eastAsia="fr-FR"/>
        </w:rPr>
        <w:t>si</w:t>
      </w:r>
      <w:r w:rsidRPr="007D6B70">
        <w:rPr>
          <w:rFonts w:ascii="Arial" w:hAnsi="Arial" w:cs="Arial"/>
          <w:sz w:val="20"/>
          <w:szCs w:val="20"/>
          <w:lang w:eastAsia="fr-FR"/>
        </w:rPr>
        <w:t>ness plan a-t-il été élaboré pour garantir</w:t>
      </w:r>
      <w:r w:rsidR="00FD4835" w:rsidRPr="007D6B70">
        <w:rPr>
          <w:rFonts w:ascii="Arial" w:hAnsi="Arial" w:cs="Arial"/>
          <w:sz w:val="20"/>
          <w:szCs w:val="20"/>
          <w:lang w:eastAsia="fr-FR"/>
        </w:rPr>
        <w:t xml:space="preserve"> la pérennité du projet</w:t>
      </w:r>
      <w:r w:rsidR="00CC4FC9">
        <w:rPr>
          <w:rFonts w:ascii="Arial" w:hAnsi="Arial" w:cs="Arial"/>
          <w:sz w:val="20"/>
          <w:szCs w:val="20"/>
          <w:lang w:eastAsia="fr-FR"/>
        </w:rPr>
        <w:t xml:space="preserve"> </w:t>
      </w:r>
      <w:r w:rsidR="00FD4835" w:rsidRPr="007D6B70">
        <w:rPr>
          <w:rFonts w:ascii="Arial" w:hAnsi="Arial" w:cs="Arial"/>
          <w:sz w:val="20"/>
          <w:szCs w:val="20"/>
          <w:lang w:eastAsia="fr-FR"/>
        </w:rPr>
        <w:t>?</w:t>
      </w:r>
    </w:p>
    <w:p w14:paraId="65DED95D" w14:textId="77777777" w:rsidR="009062F9" w:rsidRDefault="009062F9" w:rsidP="00B604B5">
      <w:pPr>
        <w:pStyle w:val="Sansinterligne"/>
        <w:ind w:left="144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2122B9D" w14:textId="51C54137" w:rsidR="0041576E" w:rsidRDefault="0041576E" w:rsidP="0041576E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Dans quelle mesure le projet tient-il compte des exigences en matière de développement durable</w:t>
      </w:r>
      <w:r w:rsidR="00982A54">
        <w:rPr>
          <w:rFonts w:ascii="Arial" w:hAnsi="Arial" w:cs="Arial"/>
          <w:sz w:val="20"/>
          <w:szCs w:val="20"/>
          <w:lang w:eastAsia="fr-FR"/>
        </w:rPr>
        <w:t xml:space="preserve"> indiquées dans le Document de mise en œuvre</w:t>
      </w:r>
      <w:r w:rsidR="00CD2BAF">
        <w:rPr>
          <w:rFonts w:ascii="Arial" w:hAnsi="Arial" w:cs="Arial"/>
          <w:sz w:val="20"/>
          <w:szCs w:val="20"/>
          <w:lang w:eastAsia="fr-FR"/>
        </w:rPr>
        <w:t xml:space="preserve"> (DOMO)</w:t>
      </w:r>
      <w:r w:rsidR="00982A54">
        <w:rPr>
          <w:rFonts w:ascii="Arial" w:hAnsi="Arial" w:cs="Arial"/>
          <w:sz w:val="20"/>
          <w:szCs w:val="20"/>
          <w:lang w:eastAsia="fr-FR"/>
        </w:rPr>
        <w:t xml:space="preserve"> thématique </w:t>
      </w:r>
      <w:r>
        <w:rPr>
          <w:rFonts w:ascii="Arial" w:hAnsi="Arial" w:cs="Arial"/>
          <w:sz w:val="20"/>
          <w:szCs w:val="20"/>
          <w:lang w:eastAsia="fr-FR"/>
        </w:rPr>
        <w:t>?</w:t>
      </w:r>
    </w:p>
    <w:p w14:paraId="1E200293" w14:textId="77777777" w:rsidR="0041576E" w:rsidRDefault="0041576E" w:rsidP="0041576E">
      <w:pPr>
        <w:pStyle w:val="Sansinterligne"/>
        <w:jc w:val="both"/>
        <w:rPr>
          <w:rFonts w:ascii="Arial" w:hAnsi="Arial" w:cs="Arial"/>
          <w:sz w:val="20"/>
          <w:szCs w:val="20"/>
          <w:lang w:val="fr-FR"/>
        </w:rPr>
      </w:pPr>
    </w:p>
    <w:p w14:paraId="4D0F8164" w14:textId="219CAA9F" w:rsidR="007D6B70" w:rsidRDefault="007D6B70" w:rsidP="0041576E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Votre projet bénéficie-t-il d'autres fonds de la </w:t>
      </w:r>
      <w:r w:rsidR="00982A54">
        <w:rPr>
          <w:rFonts w:ascii="Arial" w:hAnsi="Arial" w:cs="Arial"/>
          <w:sz w:val="20"/>
          <w:szCs w:val="20"/>
        </w:rPr>
        <w:t>Confédération ?</w:t>
      </w:r>
      <w:r>
        <w:rPr>
          <w:rFonts w:ascii="Arial" w:hAnsi="Arial" w:cs="Arial"/>
          <w:sz w:val="20"/>
          <w:szCs w:val="20"/>
        </w:rPr>
        <w:t xml:space="preserve"> Si oui, précisez</w:t>
      </w:r>
      <w:r w:rsidR="00982A54">
        <w:rPr>
          <w:rFonts w:ascii="Arial" w:hAnsi="Arial" w:cs="Arial"/>
          <w:sz w:val="20"/>
          <w:szCs w:val="20"/>
        </w:rPr>
        <w:t xml:space="preserve"> lesquels</w:t>
      </w:r>
      <w:r>
        <w:rPr>
          <w:rFonts w:ascii="Arial" w:hAnsi="Arial" w:cs="Arial"/>
          <w:sz w:val="20"/>
          <w:szCs w:val="20"/>
        </w:rPr>
        <w:t>.</w:t>
      </w:r>
    </w:p>
    <w:p w14:paraId="7216FA39" w14:textId="77777777" w:rsidR="00CD2BAF" w:rsidRDefault="007D6B70" w:rsidP="00CD2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10362C0" w14:textId="77777777" w:rsidR="00CD2BAF" w:rsidRPr="00CD2BAF" w:rsidRDefault="00CD2BAF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10"/>
          <w:szCs w:val="10"/>
          <w:lang w:eastAsia="fr-FR"/>
        </w:rPr>
      </w:pPr>
    </w:p>
    <w:p w14:paraId="09F050E5" w14:textId="2DE9BC36" w:rsidR="00CD2BAF" w:rsidRDefault="00CD2BAF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  <w:lang w:eastAsia="fr-FR"/>
        </w:rPr>
      </w:pPr>
      <w:r w:rsidRPr="00CD2BAF">
        <w:rPr>
          <w:rFonts w:ascii="Arial" w:hAnsi="Arial" w:cs="Arial"/>
          <w:b/>
          <w:sz w:val="20"/>
          <w:szCs w:val="20"/>
          <w:lang w:eastAsia="fr-FR"/>
        </w:rPr>
        <w:t>CONFORMITE DU PROJET A LA NPR PAR OBJECTIF DU PROGRAMME</w:t>
      </w:r>
    </w:p>
    <w:p w14:paraId="635C1F4E" w14:textId="77777777" w:rsidR="00CD2BAF" w:rsidRPr="00CD2BAF" w:rsidRDefault="00CD2BAF" w:rsidP="00CD2BAF">
      <w:pPr>
        <w:pStyle w:val="Sansinterlign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sz w:val="10"/>
          <w:szCs w:val="10"/>
          <w:lang w:eastAsia="fr-FR"/>
        </w:rPr>
      </w:pPr>
    </w:p>
    <w:p w14:paraId="2445181A" w14:textId="77777777" w:rsidR="00CD2BAF" w:rsidRDefault="00CD2BAF" w:rsidP="00B604B5">
      <w:pPr>
        <w:pStyle w:val="Sansinterligne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86B799" w14:textId="3CD2C4AC" w:rsidR="00755B6C" w:rsidRDefault="00640915" w:rsidP="00B604B5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 w:rsidR="00755B6C">
        <w:rPr>
          <w:rFonts w:ascii="Arial" w:hAnsi="Arial" w:cs="Arial"/>
          <w:i/>
          <w:sz w:val="20"/>
          <w:szCs w:val="20"/>
        </w:rPr>
        <w:t xml:space="preserve">euillez préciser en quoi le projet permet de répondre aux objectifs fixés avec la Confédération dans le modèle d’efficacité du programme Interreg </w:t>
      </w:r>
      <w:r w:rsidR="00CC4FC9">
        <w:rPr>
          <w:rFonts w:ascii="Arial" w:hAnsi="Arial" w:cs="Arial"/>
          <w:i/>
          <w:sz w:val="20"/>
          <w:szCs w:val="20"/>
        </w:rPr>
        <w:t>France-Suisse. Il</w:t>
      </w:r>
      <w:r>
        <w:rPr>
          <w:rFonts w:ascii="Arial" w:hAnsi="Arial" w:cs="Arial"/>
          <w:i/>
          <w:sz w:val="20"/>
          <w:szCs w:val="20"/>
        </w:rPr>
        <w:t xml:space="preserve"> est nécessaire de répondre uniquement à l’Objectif Spécifique (OS</w:t>
      </w:r>
      <w:r w:rsidR="000B0895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 sous lequel votre projet s</w:t>
      </w:r>
      <w:r w:rsidR="00CC4FC9">
        <w:rPr>
          <w:rFonts w:ascii="Arial" w:hAnsi="Arial" w:cs="Arial"/>
          <w:i/>
          <w:sz w:val="20"/>
          <w:szCs w:val="20"/>
        </w:rPr>
        <w:t>’inscrit.</w:t>
      </w:r>
    </w:p>
    <w:p w14:paraId="02AEC3BF" w14:textId="77777777" w:rsidR="00CD2BAF" w:rsidRPr="00CD2BAF" w:rsidRDefault="00CD2BAF" w:rsidP="00B604B5">
      <w:pPr>
        <w:pStyle w:val="Sansinterligne"/>
        <w:jc w:val="both"/>
        <w:rPr>
          <w:rFonts w:ascii="Arial" w:hAnsi="Arial" w:cs="Arial"/>
          <w:i/>
          <w:sz w:val="10"/>
          <w:szCs w:val="10"/>
        </w:rPr>
      </w:pPr>
    </w:p>
    <w:p w14:paraId="60D95C28" w14:textId="05983721" w:rsidR="00755B6C" w:rsidRDefault="00755B6C" w:rsidP="00B604B5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 modèle d’efficacité permet de </w:t>
      </w:r>
      <w:r w:rsidR="005812BF">
        <w:rPr>
          <w:rFonts w:ascii="Arial" w:hAnsi="Arial" w:cs="Arial"/>
          <w:i/>
          <w:sz w:val="20"/>
          <w:szCs w:val="20"/>
        </w:rPr>
        <w:t xml:space="preserve">mettre en exergue le lien de </w:t>
      </w:r>
      <w:r w:rsidR="002208C8">
        <w:rPr>
          <w:rFonts w:ascii="Arial" w:hAnsi="Arial" w:cs="Arial"/>
          <w:i/>
          <w:sz w:val="20"/>
          <w:szCs w:val="20"/>
        </w:rPr>
        <w:t>causalité</w:t>
      </w:r>
      <w:r w:rsidR="005812BF">
        <w:rPr>
          <w:rFonts w:ascii="Arial" w:hAnsi="Arial" w:cs="Arial"/>
          <w:i/>
          <w:sz w:val="20"/>
          <w:szCs w:val="20"/>
        </w:rPr>
        <w:t xml:space="preserve"> entre les prestations concrètes prévues et</w:t>
      </w:r>
      <w:r w:rsidR="00CD2BAF">
        <w:rPr>
          <w:rFonts w:ascii="Arial" w:hAnsi="Arial" w:cs="Arial"/>
          <w:i/>
          <w:sz w:val="20"/>
          <w:szCs w:val="20"/>
        </w:rPr>
        <w:t xml:space="preserve"> les</w:t>
      </w:r>
      <w:r w:rsidR="005812BF">
        <w:rPr>
          <w:rFonts w:ascii="Arial" w:hAnsi="Arial" w:cs="Arial"/>
          <w:i/>
          <w:sz w:val="20"/>
          <w:szCs w:val="20"/>
        </w:rPr>
        <w:t xml:space="preserve"> produits développé</w:t>
      </w:r>
      <w:r w:rsidR="00CD2BAF">
        <w:rPr>
          <w:rFonts w:ascii="Arial" w:hAnsi="Arial" w:cs="Arial"/>
          <w:i/>
          <w:sz w:val="20"/>
          <w:szCs w:val="20"/>
        </w:rPr>
        <w:t>s</w:t>
      </w:r>
      <w:r w:rsidR="005812BF">
        <w:rPr>
          <w:rFonts w:ascii="Arial" w:hAnsi="Arial" w:cs="Arial"/>
          <w:i/>
          <w:sz w:val="20"/>
          <w:szCs w:val="20"/>
        </w:rPr>
        <w:t xml:space="preserve"> dans le cadre du projet (output), les effets attendus sur les groupes cibles (outcome) et les effets sur le territoire de coopération (impact).</w:t>
      </w:r>
    </w:p>
    <w:p w14:paraId="3B879E12" w14:textId="77777777" w:rsidR="00CD2BAF" w:rsidRPr="00CD2BAF" w:rsidRDefault="00CD2BAF" w:rsidP="00B604B5">
      <w:pPr>
        <w:pStyle w:val="Sansinterligne"/>
        <w:jc w:val="both"/>
        <w:rPr>
          <w:rFonts w:ascii="Arial" w:hAnsi="Arial" w:cs="Arial"/>
          <w:i/>
          <w:sz w:val="10"/>
          <w:szCs w:val="10"/>
        </w:rPr>
      </w:pPr>
    </w:p>
    <w:p w14:paraId="2600C648" w14:textId="2D7E487B" w:rsidR="003444C8" w:rsidRPr="003444C8" w:rsidRDefault="003444C8" w:rsidP="00B604B5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 w:rsidRPr="003444C8">
        <w:rPr>
          <w:rFonts w:ascii="Arial" w:hAnsi="Arial" w:cs="Arial"/>
          <w:i/>
          <w:sz w:val="20"/>
          <w:szCs w:val="20"/>
        </w:rPr>
        <w:t>Durant l'instruction de votre projet, une attention particulière sera apporté</w:t>
      </w:r>
      <w:r>
        <w:rPr>
          <w:rFonts w:ascii="Arial" w:hAnsi="Arial" w:cs="Arial"/>
          <w:i/>
          <w:sz w:val="20"/>
          <w:szCs w:val="20"/>
        </w:rPr>
        <w:t>e aux réponses pour évaluer la possibilité</w:t>
      </w:r>
      <w:r w:rsidR="005812BF">
        <w:rPr>
          <w:rFonts w:ascii="Arial" w:hAnsi="Arial" w:cs="Arial"/>
          <w:i/>
          <w:sz w:val="20"/>
          <w:szCs w:val="20"/>
        </w:rPr>
        <w:t xml:space="preserve"> d'une contribution fédérale.</w:t>
      </w:r>
    </w:p>
    <w:p w14:paraId="1C56D0F6" w14:textId="77777777" w:rsidR="00D75D6B" w:rsidRDefault="00D75D6B" w:rsidP="00B604B5">
      <w:pPr>
        <w:pStyle w:val="Sansinterligne"/>
        <w:ind w:left="851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1"/>
        <w:gridCol w:w="4111"/>
      </w:tblGrid>
      <w:tr w:rsidR="00374364" w:rsidRPr="00374364" w14:paraId="68840F95" w14:textId="77777777" w:rsidTr="00C52E57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78B590E1" w14:textId="5553592E" w:rsidR="00374364" w:rsidRPr="00755B6C" w:rsidRDefault="00755B6C" w:rsidP="00C52E57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>I.1 : Mesures durables en faveur des énergies renouvelables</w:t>
            </w:r>
          </w:p>
        </w:tc>
      </w:tr>
      <w:tr w:rsidR="005812BF" w:rsidRPr="00374364" w14:paraId="46A4DCE4" w14:textId="77777777" w:rsidTr="005812BF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76C874A" w14:textId="77777777" w:rsidR="00CC4FC9" w:rsidRDefault="005812BF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Objectifs fixés 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avec la Confédération</w:t>
            </w:r>
          </w:p>
          <w:p w14:paraId="1F04F3FB" w14:textId="73538D9C" w:rsidR="005812BF" w:rsidRPr="005812BF" w:rsidRDefault="00CC4FC9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pour </w:t>
            </w:r>
            <w:r w:rsidR="005812BF"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1C10AC0B" w14:textId="06077C0B" w:rsidR="005812BF" w:rsidRDefault="005812BF" w:rsidP="005812BF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374364" w:rsidRPr="00374364" w14:paraId="1D4709E2" w14:textId="77777777" w:rsidTr="005812BF">
        <w:trPr>
          <w:trHeight w:val="1413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273166" w14:textId="0A9EC3B2" w:rsidR="00755B6C" w:rsidRPr="005812BF" w:rsidRDefault="00755B6C" w:rsidP="00C52E57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 w:rsid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2D56AD1C" w14:textId="3A5C238C" w:rsidR="00374364" w:rsidRPr="00374364" w:rsidRDefault="00755B6C" w:rsidP="00595D6D">
            <w:pPr>
              <w:pStyle w:val="Sansinterlign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55B6C">
              <w:rPr>
                <w:rFonts w:ascii="Arial" w:hAnsi="Arial" w:cs="Arial"/>
                <w:sz w:val="20"/>
                <w:szCs w:val="20"/>
                <w:lang w:eastAsia="fr-FR"/>
              </w:rPr>
              <w:t>Favoriser les stratégies communes de l’énergie renouvelable et de la transition énergétique visant le développement des entreprises du secteur de l’énergie</w:t>
            </w:r>
            <w:r w:rsidR="00964820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BC6D0" w14:textId="68A489EC" w:rsidR="00374364" w:rsidRPr="00374364" w:rsidRDefault="00374364" w:rsidP="00C52E57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374364" w:rsidRPr="00374364" w14:paraId="1451DB56" w14:textId="77777777" w:rsidTr="005812BF">
        <w:trPr>
          <w:trHeight w:val="1546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C82760" w14:textId="5D09F18C" w:rsidR="00755B6C" w:rsidRPr="005812BF" w:rsidRDefault="00755B6C" w:rsidP="00BD4572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 w:rsid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5C55341D" w14:textId="12234BF6" w:rsidR="00755B6C" w:rsidRPr="00755B6C" w:rsidRDefault="00755B6C" w:rsidP="00595D6D">
            <w:pPr>
              <w:pStyle w:val="Sansinterlign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55B6C">
              <w:rPr>
                <w:rFonts w:ascii="Arial" w:hAnsi="Arial" w:cs="Arial"/>
                <w:sz w:val="20"/>
                <w:szCs w:val="20"/>
                <w:lang w:eastAsia="fr-FR"/>
              </w:rPr>
              <w:t>Les acteurs privés et publics mettent en œuvre des projets en lien avec les stratégies déployées</w:t>
            </w:r>
            <w:r w:rsidR="005812BF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952E15E" w14:textId="5C1CCBC6" w:rsidR="00374364" w:rsidRPr="00374364" w:rsidRDefault="00755B6C" w:rsidP="00595D6D">
            <w:pPr>
              <w:pStyle w:val="Sansinterlign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L</w:t>
            </w:r>
            <w:r w:rsidRPr="00755B6C">
              <w:rPr>
                <w:rFonts w:ascii="Arial" w:hAnsi="Arial" w:cs="Arial"/>
                <w:sz w:val="20"/>
                <w:szCs w:val="20"/>
                <w:lang w:eastAsia="fr-FR"/>
              </w:rPr>
              <w:t>es entreprises investissent dans le développement de solutions en lien avec les énergies renouvelables</w:t>
            </w:r>
            <w:r w:rsidR="00CD2BAF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CAAD1" w14:textId="77777777" w:rsidR="00374364" w:rsidRPr="00374364" w:rsidRDefault="00374364" w:rsidP="00C52E57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374364" w:rsidRPr="00374364" w14:paraId="3ABEEE8C" w14:textId="77777777" w:rsidTr="00CD2BAF">
        <w:trPr>
          <w:trHeight w:val="1257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C7F265" w14:textId="59D5D84E" w:rsidR="00755B6C" w:rsidRPr="005812BF" w:rsidRDefault="00755B6C" w:rsidP="00C52E57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</w:t>
            </w:r>
            <w:r w:rsidR="001A089E"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impact</w:t>
            </w:r>
            <w:r w:rsidR="001A089E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</w:t>
            </w:r>
            <w:r w:rsid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235829B1" w14:textId="499E61DA" w:rsidR="00374364" w:rsidRPr="00374364" w:rsidRDefault="00755B6C" w:rsidP="00595D6D">
            <w:pPr>
              <w:pStyle w:val="Sansinterligne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755B6C">
              <w:rPr>
                <w:rFonts w:ascii="Arial" w:hAnsi="Arial" w:cs="Arial"/>
                <w:sz w:val="20"/>
                <w:szCs w:val="20"/>
                <w:lang w:eastAsia="fr-FR"/>
              </w:rPr>
              <w:t>La capacité d'innovation régionale en matière d'énergies renouvelables et de technologies d'adaptation au changement climatique est renforcée</w:t>
            </w:r>
            <w:r w:rsidR="00CD2BAF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42EAA" w14:textId="77777777" w:rsidR="00374364" w:rsidRPr="00374364" w:rsidRDefault="00374364" w:rsidP="00C52E57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4D81363E" w14:textId="77777777" w:rsidR="009631DC" w:rsidRPr="00374364" w:rsidRDefault="009631DC" w:rsidP="00132B4F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1"/>
        <w:gridCol w:w="4111"/>
      </w:tblGrid>
      <w:tr w:rsidR="005812BF" w:rsidRPr="00374364" w14:paraId="4E67C7D8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7E81A36F" w14:textId="433FC174" w:rsidR="005812BF" w:rsidRPr="00755B6C" w:rsidRDefault="005812BF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 I.2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  <w:r w:rsidRPr="005812BF">
              <w:rPr>
                <w:rFonts w:ascii="Arial" w:hAnsi="Arial" w:cs="Arial"/>
                <w:b/>
                <w:sz w:val="20"/>
                <w:szCs w:val="20"/>
              </w:rPr>
              <w:t>Adaptation au changement climatique, prévention des risques et résilience face aux catastrophes</w:t>
            </w:r>
          </w:p>
        </w:tc>
      </w:tr>
      <w:tr w:rsidR="005812BF" w:rsidRPr="00374364" w14:paraId="02576D6E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0562BB45" w14:textId="77777777" w:rsidR="00CC4FC9" w:rsidRDefault="005812BF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Objectifs fixés 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avec la Confédération</w:t>
            </w:r>
          </w:p>
          <w:p w14:paraId="7E6A804F" w14:textId="437BF494" w:rsidR="005812BF" w:rsidRPr="005812BF" w:rsidRDefault="005812BF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56C9448B" w14:textId="77777777" w:rsidR="005812BF" w:rsidRDefault="005812BF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5812BF" w:rsidRPr="00374364" w14:paraId="106B2BE5" w14:textId="77777777" w:rsidTr="00595D6D">
        <w:trPr>
          <w:trHeight w:val="2375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0DBBC5" w14:textId="77777777" w:rsidR="005812BF" w:rsidRPr="005812BF" w:rsidRDefault="005812BF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0572B939" w14:textId="2FEBEA2A" w:rsidR="00964820" w:rsidRPr="00964820" w:rsidRDefault="00964820" w:rsidP="00595D6D">
            <w:pPr>
              <w:pStyle w:val="Sansinterligne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  <w:lang w:eastAsia="fr-FR"/>
              </w:rPr>
              <w:t>A</w:t>
            </w: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méliorer les connaissances et le suivi des impacts du changement climatique sur les systèmes économiques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1D3865EC" w14:textId="701B2F14" w:rsidR="00964820" w:rsidRPr="00964820" w:rsidRDefault="00964820" w:rsidP="00595D6D">
            <w:pPr>
              <w:pStyle w:val="Sansinterligne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Développer les mesures communes de prévention des risques industriels et technologiques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7CE97837" w14:textId="5DE9FD30" w:rsidR="005812BF" w:rsidRPr="00374364" w:rsidRDefault="00964820" w:rsidP="00595D6D">
            <w:pPr>
              <w:pStyle w:val="Sansinterligne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Renforcer les pratiques résilientes au changement climatique en développant  l’économie circulaire et l’économie de proximité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5CC4B" w14:textId="77777777" w:rsidR="005812BF" w:rsidRPr="00374364" w:rsidRDefault="005812BF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5812BF" w:rsidRPr="00374364" w14:paraId="60FFBB3E" w14:textId="77777777" w:rsidTr="00966AB4">
        <w:trPr>
          <w:trHeight w:val="1546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7FB113" w14:textId="77777777" w:rsidR="005812BF" w:rsidRPr="005812BF" w:rsidRDefault="005812BF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972E10E" w14:textId="74A2FC11" w:rsidR="00964820" w:rsidRPr="00964820" w:rsidRDefault="00964820" w:rsidP="00595D6D">
            <w:pPr>
              <w:pStyle w:val="Sansinterligne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privés et publics mettent en œuvre des actions en lien avec les stratégies et plans d’actions déployés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EB257A3" w14:textId="2BAD0C04" w:rsidR="005812BF" w:rsidRPr="00374364" w:rsidRDefault="00964820" w:rsidP="00595D6D">
            <w:pPr>
              <w:pStyle w:val="Sansinterligne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économiques participent à la mise en place de nouvelles mesures de protection contre les risques liés au changement climatique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8FA1C" w14:textId="77777777" w:rsidR="005812BF" w:rsidRPr="00374364" w:rsidRDefault="005812BF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5812BF" w:rsidRPr="00374364" w14:paraId="49E568EF" w14:textId="77777777" w:rsidTr="00964820">
        <w:trPr>
          <w:trHeight w:val="154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BF26C5" w14:textId="048476AD" w:rsidR="005812BF" w:rsidRPr="005812BF" w:rsidRDefault="005812BF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lastRenderedPageBreak/>
              <w:t>Conséquence dans les zones éligibles (</w:t>
            </w:r>
            <w:r w:rsidR="001A089E"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impact</w:t>
            </w:r>
            <w:r w:rsidR="001A089E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393F26F6" w14:textId="6B742649" w:rsidR="005812BF" w:rsidRPr="00374364" w:rsidRDefault="00964820" w:rsidP="00595D6D">
            <w:pPr>
              <w:pStyle w:val="Sansinterlign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La capacité d'innovation régionale en matière d'énergies renouvelables et de technologies d'adaptation au changement climatique est renforcée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68B93" w14:textId="77777777" w:rsidR="005812BF" w:rsidRPr="00374364" w:rsidRDefault="005812BF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710AD6AA" w14:textId="0C518EF6" w:rsidR="00132B4F" w:rsidRPr="00374364" w:rsidRDefault="00132B4F" w:rsidP="00132B4F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964820" w:rsidRPr="00374364" w14:paraId="4F33CBF3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35B72C85" w14:textId="0BE75EFA" w:rsidR="00964820" w:rsidRPr="00755B6C" w:rsidRDefault="00964820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 I.3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  <w:r w:rsidRPr="00964820">
              <w:rPr>
                <w:rFonts w:ascii="Arial" w:hAnsi="Arial" w:cs="Arial"/>
                <w:b/>
                <w:sz w:val="20"/>
                <w:szCs w:val="20"/>
              </w:rPr>
              <w:t>Accès et gestion durable de l'eau</w:t>
            </w:r>
          </w:p>
        </w:tc>
      </w:tr>
      <w:tr w:rsidR="00964820" w:rsidRPr="00374364" w14:paraId="3767E578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B1D995C" w14:textId="77777777" w:rsidR="00CC4FC9" w:rsidRDefault="00964820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Objectifs fixés avec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la Confédération</w:t>
            </w:r>
          </w:p>
          <w:p w14:paraId="1123F6C2" w14:textId="6D3A2801" w:rsidR="00964820" w:rsidRPr="005812BF" w:rsidRDefault="00964820" w:rsidP="00CD2BAF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2BBE1CE9" w14:textId="77777777" w:rsidR="00964820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964820" w:rsidRPr="00374364" w14:paraId="1BDFEDA7" w14:textId="77777777" w:rsidTr="00CD2BAF">
        <w:trPr>
          <w:trHeight w:val="1989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B09BB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6576C32" w14:textId="6C1A56A2" w:rsidR="00964820" w:rsidRPr="00964820" w:rsidRDefault="00964820" w:rsidP="00595D6D">
            <w:pPr>
              <w:pStyle w:val="Sansinterlign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Prévenir et réduire la pollution des eaux en développant des solutions innovantes visant le développement des entreprises du secteur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D15DCB0" w14:textId="497A8641" w:rsidR="00964820" w:rsidRPr="00374364" w:rsidRDefault="00964820" w:rsidP="00595D6D">
            <w:pPr>
              <w:pStyle w:val="Sansinterlign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Améliorer la gestion de la ressource en eau, en développant des solutions innovantes visant le développement des entreprises du secteur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03C8E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044F97A3" w14:textId="77777777" w:rsidTr="00595D6D">
        <w:trPr>
          <w:trHeight w:val="184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ACDFE1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76FF2789" w14:textId="2CC1BE91" w:rsidR="00964820" w:rsidRPr="00964820" w:rsidRDefault="00964820" w:rsidP="00595D6D">
            <w:pPr>
              <w:pStyle w:val="Sansinterlign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privés et publics mettent en œuvre des projets en lien avec les stratégies et plans d’actions déployées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29C5F757" w14:textId="6E7C0BE6" w:rsidR="00964820" w:rsidRPr="00374364" w:rsidRDefault="00964820" w:rsidP="00595D6D">
            <w:pPr>
              <w:pStyle w:val="Sansinterlign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collectivités territoriales et les entreprises mettent en œuvre de nouvelles mesures en lien avec la gestion et la pollution de l’eau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E85CB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35734032" w14:textId="77777777" w:rsidTr="00595D6D">
        <w:trPr>
          <w:trHeight w:val="1405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79085A" w14:textId="6273F63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</w:t>
            </w:r>
            <w:r w:rsidR="001A089E"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impact</w:t>
            </w:r>
            <w:r w:rsidR="001A089E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4A42511E" w14:textId="2C8E5589" w:rsidR="00964820" w:rsidRPr="00374364" w:rsidRDefault="00964820" w:rsidP="00595D6D">
            <w:pPr>
              <w:pStyle w:val="Sansinterlign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La capacité d'innovation régionale en matière d'énergies renouvelables et de technologies d'adaptation au changement climatique est renforcée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EBF71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24322F62" w14:textId="015AF3C6" w:rsidR="00374364" w:rsidRDefault="00374364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964820" w:rsidRPr="00374364" w14:paraId="47F1B447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4528C3F0" w14:textId="02C1385D" w:rsidR="00964820" w:rsidRPr="00755B6C" w:rsidRDefault="00964820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 I.4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  <w:r w:rsidRPr="00964820">
              <w:rPr>
                <w:rFonts w:ascii="Arial" w:hAnsi="Arial" w:cs="Arial"/>
                <w:b/>
                <w:sz w:val="20"/>
                <w:szCs w:val="20"/>
              </w:rPr>
              <w:t>Nature, biodiversité, infrastructures vertes et réduction des pollutions</w:t>
            </w:r>
          </w:p>
        </w:tc>
      </w:tr>
      <w:tr w:rsidR="00964820" w:rsidRPr="00374364" w14:paraId="6D5069D5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4B20A579" w14:textId="77777777" w:rsidR="00CC4FC9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Objectifs fixés 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avec la Confédération</w:t>
            </w:r>
          </w:p>
          <w:p w14:paraId="1E9DE11C" w14:textId="5B1B8DED" w:rsidR="00964820" w:rsidRPr="005812BF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29D1B66E" w14:textId="77777777" w:rsidR="00964820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964820" w:rsidRPr="00374364" w14:paraId="4E63436F" w14:textId="77777777" w:rsidTr="00964820">
        <w:trPr>
          <w:trHeight w:val="3226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F90258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08ECF4F3" w14:textId="3DC74286" w:rsidR="00964820" w:rsidRPr="00964820" w:rsidRDefault="00964820" w:rsidP="00595D6D">
            <w:pPr>
              <w:pStyle w:val="Sansinterlign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Renforcement des actions et processus innovants favorisant les pénétrantes de la verdure et de la nature en milieu urbain et préservant les espaces naturels dans l’espace de coopération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057DCA73" w14:textId="09648D9F" w:rsidR="00964820" w:rsidRPr="00964820" w:rsidRDefault="00964820" w:rsidP="00595D6D">
            <w:pPr>
              <w:pStyle w:val="Sansinterlign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Développer les actions et processus innovants de réduction des pollutions et des déchets (recyclage et valorisation)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2A8BDB82" w14:textId="3F77F98C" w:rsidR="00964820" w:rsidRPr="00374364" w:rsidRDefault="00964820" w:rsidP="00595D6D">
            <w:pPr>
              <w:pStyle w:val="Sansinterlign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Favoriser des modes de consommation durables basés sur l’écoconception de produits et de services et le développement de filières courtes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0D9E0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17F6090D" w14:textId="77777777" w:rsidTr="00964820">
        <w:trPr>
          <w:trHeight w:val="2257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1EEA17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lastRenderedPageBreak/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75AC93AA" w14:textId="545CFC21" w:rsidR="00964820" w:rsidRPr="00964820" w:rsidRDefault="00964820" w:rsidP="00595D6D">
            <w:pPr>
              <w:pStyle w:val="Sansinterlign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privés et publics mettent en œuvre des actions en lien avec les stratégies et plans d’actions déployés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776EED64" w14:textId="0E4168D7" w:rsidR="00964820" w:rsidRPr="00374364" w:rsidRDefault="00964820" w:rsidP="00595D6D">
            <w:pPr>
              <w:pStyle w:val="Sansinterlign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collectivités territoriales et les entreprises mettent en œuvre de nouvelles mesures en lien avec la biodiversité et la réduction de la pollution et des déchets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60977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23CBAEEB" w14:textId="77777777" w:rsidTr="00595D6D">
        <w:trPr>
          <w:trHeight w:val="1409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C60413" w14:textId="47A0BB95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</w:t>
            </w:r>
            <w:r w:rsidR="001A089E"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impact</w:t>
            </w:r>
            <w:r w:rsidR="001A089E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4B972A43" w14:textId="0313E03E" w:rsidR="00964820" w:rsidRPr="00374364" w:rsidRDefault="00964820" w:rsidP="00595D6D">
            <w:pPr>
              <w:pStyle w:val="Sansinterlig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La capacité d'innovation régionale en matière d'énergies renouvelables et de technologies d'adaptation au changement climatique est renforcée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D329F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19469E04" w14:textId="504259F0" w:rsidR="00964820" w:rsidRDefault="00964820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964820" w:rsidRPr="00374364" w14:paraId="51D25B8D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1FF33F5B" w14:textId="58E9575A" w:rsidR="00964820" w:rsidRPr="00755B6C" w:rsidRDefault="00964820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 II.5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64820">
              <w:rPr>
                <w:rFonts w:ascii="Arial" w:hAnsi="Arial" w:cs="Arial"/>
                <w:b/>
                <w:sz w:val="20"/>
                <w:szCs w:val="20"/>
              </w:rPr>
              <w:t>Recherche et innovation, utilisation des technologies de pointe</w:t>
            </w:r>
          </w:p>
        </w:tc>
      </w:tr>
      <w:tr w:rsidR="00964820" w:rsidRPr="00374364" w14:paraId="5D7C9F55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E8D4E38" w14:textId="77777777" w:rsidR="00CC4FC9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Objectifs fixés 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avec la Confédération</w:t>
            </w:r>
          </w:p>
          <w:p w14:paraId="0E0F13BB" w14:textId="6B60759F" w:rsidR="00964820" w:rsidRPr="005812BF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7374A8CC" w14:textId="77777777" w:rsidR="00964820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964820" w:rsidRPr="00374364" w14:paraId="3D29EA38" w14:textId="77777777" w:rsidTr="00964820">
        <w:trPr>
          <w:trHeight w:val="156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F95839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544095A5" w14:textId="443D69E2" w:rsidR="00964820" w:rsidRPr="00964820" w:rsidRDefault="00964820" w:rsidP="00595D6D">
            <w:pPr>
              <w:pStyle w:val="Sansinterlig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Mettre en réseau les acteurs de la recherche, développement et innovation (RDI)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CB9B382" w14:textId="068F585C" w:rsidR="00964820" w:rsidRPr="00964820" w:rsidRDefault="00964820" w:rsidP="00595D6D">
            <w:pPr>
              <w:pStyle w:val="Sansinterlig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Soutien aux projets d’innovation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9D57823" w14:textId="50E544DB" w:rsidR="00964820" w:rsidRPr="00374364" w:rsidRDefault="00964820" w:rsidP="00595D6D">
            <w:pPr>
              <w:pStyle w:val="Sansinterlign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Soutien à l'industrie du futur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EC28A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404FCB2F" w14:textId="77777777" w:rsidTr="00595D6D">
        <w:trPr>
          <w:trHeight w:val="1702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B4821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66E2151C" w14:textId="4679FCD5" w:rsidR="00964820" w:rsidRPr="00964820" w:rsidRDefault="00964820" w:rsidP="00595D6D">
            <w:pPr>
              <w:pStyle w:val="Sansinterlign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clés de la RDI renforcent leurs connaissance réciproques et améliorent leurs synergies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10457D31" w14:textId="30B90ED0" w:rsidR="00964820" w:rsidRPr="00374364" w:rsidRDefault="00964820" w:rsidP="00595D6D">
            <w:pPr>
              <w:pStyle w:val="Sansinterlign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entreprises développent des nouveaux produits et services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06A03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1713F08E" w14:textId="77777777" w:rsidTr="00966AB4">
        <w:trPr>
          <w:trHeight w:val="154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329899" w14:textId="3B211CAF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</w:t>
            </w:r>
            <w:r w:rsidR="001A089E"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impact</w:t>
            </w:r>
            <w:r w:rsidR="001A089E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7DCB63A2" w14:textId="1F66402F" w:rsidR="00964820" w:rsidRPr="00964820" w:rsidRDefault="00964820" w:rsidP="00595D6D">
            <w:pPr>
              <w:pStyle w:val="Sansinterligne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Amélioration de la compétitivité des acteurs de l'innovation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40150D35" w14:textId="45C7DC96" w:rsidR="00964820" w:rsidRPr="00374364" w:rsidRDefault="00964820" w:rsidP="00595D6D">
            <w:pPr>
              <w:pStyle w:val="Sansinterligne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Renforcement du positionnement des filiè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res d’excellence du territoire.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88C1D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1C811AF1" w14:textId="05BA5327" w:rsidR="00964820" w:rsidRDefault="00964820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964820" w:rsidRPr="00374364" w14:paraId="1B3D1DFF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2A5BB50B" w14:textId="30010EC1" w:rsidR="00964820" w:rsidRPr="00755B6C" w:rsidRDefault="00964820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 II.6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64820">
              <w:rPr>
                <w:rFonts w:ascii="Arial" w:hAnsi="Arial" w:cs="Arial"/>
                <w:b/>
                <w:sz w:val="20"/>
                <w:szCs w:val="20"/>
              </w:rPr>
              <w:t>Usages numériques</w:t>
            </w:r>
          </w:p>
        </w:tc>
      </w:tr>
      <w:tr w:rsidR="00964820" w:rsidRPr="00374364" w14:paraId="33CB017F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1E4D103D" w14:textId="77777777" w:rsidR="00CC4FC9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Objectifs fixés 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avec la Confédération</w:t>
            </w:r>
          </w:p>
          <w:p w14:paraId="12B47F8E" w14:textId="4A5AF3F0" w:rsidR="00964820" w:rsidRPr="005812BF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318E1BBD" w14:textId="77777777" w:rsidR="00964820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964820" w:rsidRPr="00374364" w14:paraId="46F9A41A" w14:textId="77777777" w:rsidTr="00966AB4">
        <w:trPr>
          <w:trHeight w:val="156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0524D4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2951729" w14:textId="7921788B" w:rsidR="00964820" w:rsidRPr="00964820" w:rsidRDefault="00964820" w:rsidP="00595D6D">
            <w:pPr>
              <w:pStyle w:val="Sansinterlign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Soutien au développement des usages numériques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567F6FB7" w14:textId="141A6C8D" w:rsidR="00964820" w:rsidRPr="00374364" w:rsidRDefault="00964820" w:rsidP="00595D6D">
            <w:pPr>
              <w:pStyle w:val="Sansinterlign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Créer des plateformes de partage de données relatives à l’espace de coopération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B304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47A1ED9A" w14:textId="77777777" w:rsidTr="00966AB4">
        <w:trPr>
          <w:trHeight w:val="154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1958D4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lastRenderedPageBreak/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7F88315A" w14:textId="77928DA1" w:rsidR="00964820" w:rsidRPr="00964820" w:rsidRDefault="00964820" w:rsidP="00595D6D">
            <w:pPr>
              <w:pStyle w:val="Sansinterligne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acteurs clés de la recherche, développement et innovation (RDI) renforcent leurs connaissance réciproques et améliorent leurs synergies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0F05721A" w14:textId="14652C41" w:rsidR="00964820" w:rsidRPr="00374364" w:rsidRDefault="00964820" w:rsidP="00595D6D">
            <w:pPr>
              <w:pStyle w:val="Sansinterligne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Les entreprises développent des nouveaux produits et services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71307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175B7281" w14:textId="77777777" w:rsidTr="00966AB4">
        <w:trPr>
          <w:trHeight w:val="1548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2502AA" w14:textId="2D652CC5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(impact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 :</w:t>
            </w:r>
          </w:p>
          <w:p w14:paraId="459FCD0D" w14:textId="5788AAF8" w:rsidR="00964820" w:rsidRPr="00964820" w:rsidRDefault="00964820" w:rsidP="00595D6D">
            <w:pPr>
              <w:pStyle w:val="Sansinterligne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Amélioration de la compétitivité des acteurs de l'innovation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0EBF85B5" w14:textId="3D2F381E" w:rsidR="00964820" w:rsidRPr="00374364" w:rsidRDefault="00964820" w:rsidP="00595D6D">
            <w:pPr>
              <w:pStyle w:val="Sansinterligne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64820">
              <w:rPr>
                <w:rFonts w:ascii="Arial" w:hAnsi="Arial" w:cs="Arial"/>
                <w:sz w:val="20"/>
                <w:szCs w:val="20"/>
                <w:lang w:eastAsia="fr-FR"/>
              </w:rPr>
              <w:t>Renforcement du positionnement des filières d’excellence du territoire</w:t>
            </w:r>
            <w:r w:rsidR="001A089E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92A5F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5814A06F" w14:textId="66FD2EE9" w:rsidR="00964820" w:rsidRDefault="00964820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964820" w:rsidRPr="00374364" w14:paraId="7F987F74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31F0D7ED" w14:textId="63C2DE72" w:rsidR="00964820" w:rsidRPr="00755B6C" w:rsidRDefault="00964820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 II</w:t>
            </w:r>
            <w:r w:rsidR="001A089E">
              <w:rPr>
                <w:rFonts w:ascii="Arial" w:hAnsi="Arial" w:cs="Arial"/>
                <w:b/>
                <w:sz w:val="20"/>
                <w:szCs w:val="20"/>
              </w:rPr>
              <w:t>I.7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964820">
              <w:rPr>
                <w:rFonts w:ascii="Arial" w:hAnsi="Arial" w:cs="Arial"/>
                <w:b/>
                <w:sz w:val="20"/>
                <w:szCs w:val="20"/>
              </w:rPr>
              <w:t>Mobilité durable, intelligente, intermodale et résiliente face aux facteurs climatiques. Accès aux transports en commun.</w:t>
            </w:r>
          </w:p>
        </w:tc>
      </w:tr>
      <w:tr w:rsidR="00964820" w:rsidRPr="00374364" w14:paraId="7F6539CC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5CF83F09" w14:textId="77777777" w:rsidR="00CC4FC9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Objectifs fixés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avec la Confédération</w:t>
            </w:r>
          </w:p>
          <w:p w14:paraId="185E759C" w14:textId="733896A5" w:rsidR="00964820" w:rsidRPr="005812BF" w:rsidRDefault="00964820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7AD2ADDF" w14:textId="77777777" w:rsidR="00964820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964820" w:rsidRPr="00374364" w14:paraId="345C7C35" w14:textId="77777777" w:rsidTr="00595D6D">
        <w:trPr>
          <w:trHeight w:val="2565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6735A0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58C90F6A" w14:textId="02A810A4" w:rsidR="001A089E" w:rsidRPr="001A089E" w:rsidRDefault="001A089E" w:rsidP="00595D6D">
            <w:pPr>
              <w:pStyle w:val="Sansinterligne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Soutenir le développement des réseaux de transport en commun ayant vocation à améliorer les déplacements au sein des zones fonctionnelles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346144ED" w14:textId="0493090C" w:rsidR="001A089E" w:rsidRPr="001A089E" w:rsidRDefault="001A089E" w:rsidP="00595D6D">
            <w:pPr>
              <w:pStyle w:val="Sansinterligne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Soutenir le développement de la multimodalité et de l’interopérabilité des systèmes de transport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735ADC5C" w14:textId="1C9BFC6C" w:rsidR="00964820" w:rsidRPr="00374364" w:rsidRDefault="001A089E" w:rsidP="00595D6D">
            <w:pPr>
              <w:pStyle w:val="Sansinterligne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Soutenir les solutions alternatives à la voiture individuelle, dans les déplacements sur la zone de coopération au service des entreprises régionales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49A32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2D1A067D" w14:textId="77777777" w:rsidTr="00595D6D">
        <w:trPr>
          <w:trHeight w:val="2117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15C376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F397033" w14:textId="1CECA2D3" w:rsidR="001A089E" w:rsidRPr="001A089E" w:rsidRDefault="001A089E" w:rsidP="00595D6D">
            <w:pPr>
              <w:pStyle w:val="Sansinterligne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Les acteurs publics et privés du secteur des transports développent et/ou améliorent des nouveaux produits et services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109EC75E" w14:textId="74593253" w:rsidR="00964820" w:rsidRPr="00374364" w:rsidRDefault="001A089E" w:rsidP="00595D6D">
            <w:pPr>
              <w:pStyle w:val="Sansinterligne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Des stratégies et des plans d’actions communs sont mis en œuvre par les organisations en optimisant la structuration des zones fonctionnelles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1A05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964820" w:rsidRPr="00374364" w14:paraId="4FA816FE" w14:textId="77777777" w:rsidTr="00595D6D">
        <w:trPr>
          <w:trHeight w:val="1397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77A6A0" w14:textId="77777777" w:rsidR="00964820" w:rsidRPr="005812BF" w:rsidRDefault="00964820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bookmarkStart w:id="0" w:name="_GoBack"/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(impact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 :</w:t>
            </w:r>
          </w:p>
          <w:p w14:paraId="28B117E4" w14:textId="29B087DF" w:rsidR="00964820" w:rsidRPr="00374364" w:rsidRDefault="001A089E" w:rsidP="00595D6D">
            <w:pPr>
              <w:pStyle w:val="Sansinterlign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Développement des conditions cadres favorisant le dynamisme économique et la compétitivité des régions fonctionnelles transfrontalières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5E65" w14:textId="77777777" w:rsidR="00964820" w:rsidRPr="00374364" w:rsidRDefault="00964820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bookmarkEnd w:id="0"/>
    </w:tbl>
    <w:p w14:paraId="19FDA006" w14:textId="2DB34843" w:rsidR="00964820" w:rsidRDefault="00964820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1A089E" w:rsidRPr="00374364" w14:paraId="598CEFA5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49443AB4" w14:textId="2AE6EAB2" w:rsidR="001A089E" w:rsidRPr="001A089E" w:rsidRDefault="001A089E" w:rsidP="002B41D9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 IV.8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2B41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2B41D9" w:rsidRPr="002B41D9">
              <w:rPr>
                <w:rFonts w:ascii="Arial" w:hAnsi="Arial" w:cs="Arial"/>
                <w:b/>
                <w:sz w:val="20"/>
                <w:szCs w:val="20"/>
              </w:rPr>
              <w:t>outenir les secteurs du tourisme et de la culture</w:t>
            </w:r>
          </w:p>
        </w:tc>
      </w:tr>
      <w:tr w:rsidR="001A089E" w:rsidRPr="00374364" w14:paraId="271459F0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59CABE0E" w14:textId="77777777" w:rsidR="00CC4FC9" w:rsidRDefault="001A089E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Object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ifs fixés avec la Confédération</w:t>
            </w:r>
          </w:p>
          <w:p w14:paraId="0ED26822" w14:textId="331578DE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38F19600" w14:textId="77777777" w:rsidR="001A089E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1A089E" w:rsidRPr="00374364" w14:paraId="712650B7" w14:textId="77777777" w:rsidTr="00595D6D">
        <w:trPr>
          <w:trHeight w:val="2539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CB2128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lastRenderedPageBreak/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77F07FE8" w14:textId="741B8F34" w:rsidR="001A089E" w:rsidRPr="001A089E" w:rsidRDefault="001A089E" w:rsidP="00595D6D">
            <w:pPr>
              <w:pStyle w:val="Sansinterlign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Mettre en place une stratégie commune de valorisation et de promotion des potentialités touristiques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6067DF8A" w14:textId="6051A524" w:rsidR="001A089E" w:rsidRPr="001A089E" w:rsidRDefault="001A089E" w:rsidP="00595D6D">
            <w:pPr>
              <w:pStyle w:val="Sansinterlign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Développement d’offres et de pratiques touristiques plus durables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0BF79F81" w14:textId="3C6A0A4A" w:rsidR="001A089E" w:rsidRPr="001A089E" w:rsidRDefault="001A089E" w:rsidP="00595D6D">
            <w:pPr>
              <w:pStyle w:val="Sansinterlign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Promouvoir des actions culturelles transfrontalières</w:t>
            </w:r>
            <w:r w:rsidR="00595D6D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7F3F148E" w14:textId="37393B9B" w:rsidR="001A089E" w:rsidRPr="00374364" w:rsidRDefault="001A089E" w:rsidP="00595D6D">
            <w:pPr>
              <w:pStyle w:val="Sansinterlign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Développement des usages numériques dans les domaines du tourisme et de la culture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47C6E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1A089E" w:rsidRPr="00374364" w14:paraId="5F921586" w14:textId="77777777" w:rsidTr="00595D6D">
        <w:trPr>
          <w:trHeight w:val="2121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F364A1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39C0B7A7" w14:textId="202019F7" w:rsidR="001A089E" w:rsidRPr="001A089E" w:rsidRDefault="001A089E" w:rsidP="00595D6D">
            <w:pPr>
              <w:pStyle w:val="Sansinterligne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Les acteurs touristiques coopèrent et leurs activités sont coordonnées au niveau sectoriel et transfrontalier par le biais d’une stratégie commune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505A9E1D" w14:textId="0A90E7DC" w:rsidR="001A089E" w:rsidRPr="00374364" w:rsidRDefault="001A089E" w:rsidP="00595D6D">
            <w:pPr>
              <w:pStyle w:val="Sansinterligne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Les acteurs introduisent sur le marché des produits et offres innovants. L'offre touristique des acteurs est diversifiée et plus durable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0A5B6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1A089E" w:rsidRPr="00374364" w14:paraId="10DA223B" w14:textId="77777777" w:rsidTr="001A089E">
        <w:trPr>
          <w:trHeight w:val="1530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50B0CA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(impact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 :</w:t>
            </w:r>
          </w:p>
          <w:p w14:paraId="6C9AF991" w14:textId="41E2FF54" w:rsidR="001A089E" w:rsidRPr="00374364" w:rsidRDefault="001A089E" w:rsidP="00595D6D">
            <w:pPr>
              <w:pStyle w:val="Sansinterligne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Accroissement de l'attractivité, de la visibilité et de la compétitivité des régions touristiques sur le marché international avec effet direct sur la pérennisation de l'emploi touristique et culturel</w:t>
            </w:r>
            <w:r w:rsidR="00595D6D"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514C2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51E7EB8C" w14:textId="2601519A" w:rsidR="001A089E" w:rsidRDefault="001A089E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1A089E" w:rsidRPr="00374364" w14:paraId="33A0A3A3" w14:textId="77777777" w:rsidTr="00966AB4">
        <w:trPr>
          <w:trHeight w:val="712"/>
        </w:trPr>
        <w:tc>
          <w:tcPr>
            <w:tcW w:w="9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4BC96" w:themeFill="background2" w:themeFillShade="BF"/>
            <w:vAlign w:val="center"/>
          </w:tcPr>
          <w:p w14:paraId="08C61F04" w14:textId="3F7FA8A1" w:rsidR="001A089E" w:rsidRPr="001A089E" w:rsidRDefault="001A089E" w:rsidP="00966AB4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 V.9 </w:t>
            </w:r>
            <w:r w:rsidRPr="00755B6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A089E">
              <w:rPr>
                <w:rFonts w:ascii="Arial" w:hAnsi="Arial" w:cs="Arial"/>
                <w:b/>
                <w:sz w:val="20"/>
                <w:szCs w:val="20"/>
              </w:rPr>
              <w:t>Améliorer la gouvernance de la coopération</w:t>
            </w:r>
          </w:p>
        </w:tc>
      </w:tr>
      <w:tr w:rsidR="001A089E" w:rsidRPr="00374364" w14:paraId="75526093" w14:textId="77777777" w:rsidTr="00966AB4">
        <w:trPr>
          <w:trHeight w:val="704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1D48E04" w14:textId="77777777" w:rsidR="00CC4FC9" w:rsidRDefault="001A089E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Objectifs fixés</w:t>
            </w:r>
            <w:r w:rsidR="00CC4FC9">
              <w:rPr>
                <w:rFonts w:ascii="Arial" w:hAnsi="Arial" w:cs="Arial"/>
                <w:b/>
                <w:sz w:val="20"/>
                <w:szCs w:val="20"/>
                <w:lang w:eastAsia="fr-FR"/>
              </w:rPr>
              <w:t xml:space="preserve"> avec la Confédération</w:t>
            </w:r>
          </w:p>
          <w:p w14:paraId="34B26D1F" w14:textId="07D71886" w:rsidR="001A089E" w:rsidRPr="005812BF" w:rsidRDefault="001A089E" w:rsidP="00595D6D">
            <w:pPr>
              <w:pStyle w:val="Sansinterligne"/>
              <w:jc w:val="both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pour le programme Interreg France-Suisse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3C110DFC" w14:textId="77777777" w:rsidR="001A089E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5812BF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Contribution du projet aux objectifs</w:t>
            </w:r>
          </w:p>
        </w:tc>
      </w:tr>
      <w:tr w:rsidR="001A089E" w:rsidRPr="00374364" w14:paraId="669B0B40" w14:textId="77777777" w:rsidTr="00595D6D">
        <w:trPr>
          <w:trHeight w:val="1871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FD40C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Prestations et produits (output)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7CEE5FA" w14:textId="72A68DDF" w:rsidR="001A089E" w:rsidRPr="001A089E" w:rsidRDefault="001A089E" w:rsidP="00595D6D">
            <w:pPr>
              <w:pStyle w:val="Sansinterligne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Identifier et lever les obstacles afin d’améliorer l’efficacité des politiques publiques transfrontalières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3783383B" w14:textId="4DE20354" w:rsidR="001A089E" w:rsidRPr="00374364" w:rsidRDefault="001A089E" w:rsidP="00595D6D">
            <w:pPr>
              <w:pStyle w:val="Sansinterligne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Soutenir la mise en place des stratégies de développement pour les zones fonctionnelles régionales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0FBDC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1A089E" w:rsidRPr="00374364" w14:paraId="4EE1746F" w14:textId="77777777" w:rsidTr="00595D6D">
        <w:trPr>
          <w:trHeight w:val="1559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B7867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Effets sur les groupes cibles (outcome)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 :</w:t>
            </w:r>
          </w:p>
          <w:p w14:paraId="1D3C6F3E" w14:textId="19B5AB27" w:rsidR="001A089E" w:rsidRPr="001A089E" w:rsidRDefault="001A089E" w:rsidP="00595D6D">
            <w:pPr>
              <w:pStyle w:val="Sansinterligne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Les acteurs territoriaux réduisent les obstacles à la frontière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  <w:p w14:paraId="024173CD" w14:textId="6973A698" w:rsidR="001A089E" w:rsidRPr="00374364" w:rsidRDefault="001A089E" w:rsidP="00595D6D">
            <w:pPr>
              <w:pStyle w:val="Sansinterligne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Les acteurs économiques du territoire investissent dans des projets de développement territoriaux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42A8F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  <w:tr w:rsidR="001A089E" w:rsidRPr="00374364" w14:paraId="669A7CB2" w14:textId="77777777" w:rsidTr="00595D6D">
        <w:trPr>
          <w:trHeight w:val="1397"/>
        </w:trPr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3CB7EB" w14:textId="77777777" w:rsidR="001A089E" w:rsidRPr="005812BF" w:rsidRDefault="001A089E" w:rsidP="00966AB4">
            <w:pPr>
              <w:pStyle w:val="Sansinterligne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</w:pPr>
            <w:r w:rsidRPr="005812BF"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Conséquence dans les zones éligibles (impact</w:t>
            </w:r>
            <w:r>
              <w:rPr>
                <w:rFonts w:ascii="Arial" w:hAnsi="Arial" w:cs="Arial"/>
                <w:i/>
                <w:sz w:val="20"/>
                <w:szCs w:val="20"/>
                <w:u w:val="single"/>
                <w:lang w:eastAsia="fr-FR"/>
              </w:rPr>
              <w:t>) :</w:t>
            </w:r>
          </w:p>
          <w:p w14:paraId="466873EF" w14:textId="14CB149A" w:rsidR="001A089E" w:rsidRPr="00374364" w:rsidRDefault="001A089E" w:rsidP="00595D6D">
            <w:pPr>
              <w:pStyle w:val="Sansinterligne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1A089E">
              <w:rPr>
                <w:rFonts w:ascii="Arial" w:hAnsi="Arial" w:cs="Arial"/>
                <w:sz w:val="20"/>
                <w:szCs w:val="20"/>
                <w:lang w:eastAsia="fr-FR"/>
              </w:rPr>
              <w:t>Augmentation du volume des échanges transfrontaliers et renforcement du dynamisme économique des régions fonctionnelles</w:t>
            </w:r>
            <w:r>
              <w:rPr>
                <w:rFonts w:ascii="Arial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4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46F31" w14:textId="77777777" w:rsidR="001A089E" w:rsidRPr="00374364" w:rsidRDefault="001A089E" w:rsidP="00966AB4">
            <w:pPr>
              <w:pStyle w:val="Sansinterligne"/>
              <w:rPr>
                <w:rFonts w:ascii="Arial" w:hAnsi="Arial" w:cs="Arial"/>
                <w:sz w:val="20"/>
                <w:szCs w:val="20"/>
                <w:lang w:eastAsia="fr-FR"/>
              </w:rPr>
            </w:pPr>
          </w:p>
        </w:tc>
      </w:tr>
    </w:tbl>
    <w:p w14:paraId="1BA44A61" w14:textId="77777777" w:rsidR="001A089E" w:rsidRPr="00F17245" w:rsidRDefault="001A089E" w:rsidP="00792B6A">
      <w:pPr>
        <w:pStyle w:val="Sansinterligne"/>
        <w:jc w:val="both"/>
        <w:rPr>
          <w:rFonts w:ascii="Arial" w:hAnsi="Arial" w:cs="Arial"/>
          <w:sz w:val="20"/>
          <w:szCs w:val="20"/>
          <w:lang w:eastAsia="fr-FR"/>
        </w:rPr>
      </w:pPr>
    </w:p>
    <w:sectPr w:rsidR="001A089E" w:rsidRPr="00F17245" w:rsidSect="00792B6A">
      <w:pgSz w:w="11906" w:h="16838"/>
      <w:pgMar w:top="1135" w:right="1417" w:bottom="993" w:left="1417" w:header="708" w:footer="1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0680E" w14:textId="77777777" w:rsidR="00063495" w:rsidRDefault="00063495" w:rsidP="00FD4835">
      <w:pPr>
        <w:spacing w:after="0" w:line="240" w:lineRule="auto"/>
      </w:pPr>
      <w:r>
        <w:separator/>
      </w:r>
    </w:p>
  </w:endnote>
  <w:endnote w:type="continuationSeparator" w:id="0">
    <w:p w14:paraId="45293589" w14:textId="77777777" w:rsidR="00063495" w:rsidRDefault="00063495" w:rsidP="00FD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Officina Serif">
    <w:altName w:val="Centaur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D12D" w14:textId="77777777" w:rsidR="00063495" w:rsidRDefault="00063495" w:rsidP="00FD4835">
      <w:pPr>
        <w:spacing w:after="0" w:line="240" w:lineRule="auto"/>
      </w:pPr>
      <w:r>
        <w:separator/>
      </w:r>
    </w:p>
  </w:footnote>
  <w:footnote w:type="continuationSeparator" w:id="0">
    <w:p w14:paraId="08809175" w14:textId="77777777" w:rsidR="00063495" w:rsidRDefault="00063495" w:rsidP="00FD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7DAC"/>
    <w:multiLevelType w:val="hybridMultilevel"/>
    <w:tmpl w:val="DAE04C44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A709C"/>
    <w:multiLevelType w:val="hybridMultilevel"/>
    <w:tmpl w:val="AA4240F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F448EE"/>
    <w:multiLevelType w:val="hybridMultilevel"/>
    <w:tmpl w:val="699C116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5181C"/>
    <w:multiLevelType w:val="hybridMultilevel"/>
    <w:tmpl w:val="86000C7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10166"/>
    <w:multiLevelType w:val="hybridMultilevel"/>
    <w:tmpl w:val="C4629DBC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134D00"/>
    <w:multiLevelType w:val="hybridMultilevel"/>
    <w:tmpl w:val="6F82450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9642FD"/>
    <w:multiLevelType w:val="hybridMultilevel"/>
    <w:tmpl w:val="48B0166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4779A"/>
    <w:multiLevelType w:val="hybridMultilevel"/>
    <w:tmpl w:val="23E6B12A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F35236"/>
    <w:multiLevelType w:val="hybridMultilevel"/>
    <w:tmpl w:val="5BC4D38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03484"/>
    <w:multiLevelType w:val="hybridMultilevel"/>
    <w:tmpl w:val="D1288D6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1524E"/>
    <w:multiLevelType w:val="hybridMultilevel"/>
    <w:tmpl w:val="7186932C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614E5F"/>
    <w:multiLevelType w:val="hybridMultilevel"/>
    <w:tmpl w:val="BF98B28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C757FD"/>
    <w:multiLevelType w:val="hybridMultilevel"/>
    <w:tmpl w:val="40BE128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2E161B"/>
    <w:multiLevelType w:val="hybridMultilevel"/>
    <w:tmpl w:val="7464A95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C703C5"/>
    <w:multiLevelType w:val="hybridMultilevel"/>
    <w:tmpl w:val="71BCBAA8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5A18D3"/>
    <w:multiLevelType w:val="hybridMultilevel"/>
    <w:tmpl w:val="2C369314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AC00DA"/>
    <w:multiLevelType w:val="hybridMultilevel"/>
    <w:tmpl w:val="9F5C23C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152E9B"/>
    <w:multiLevelType w:val="hybridMultilevel"/>
    <w:tmpl w:val="53E25C9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A6301"/>
    <w:multiLevelType w:val="hybridMultilevel"/>
    <w:tmpl w:val="F45045EE"/>
    <w:lvl w:ilvl="0" w:tplc="8F2E4F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76B7B"/>
    <w:multiLevelType w:val="hybridMultilevel"/>
    <w:tmpl w:val="64F2F74C"/>
    <w:lvl w:ilvl="0" w:tplc="7F101C1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C3B62"/>
    <w:multiLevelType w:val="hybridMultilevel"/>
    <w:tmpl w:val="B5AAEBA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3F38ED"/>
    <w:multiLevelType w:val="hybridMultilevel"/>
    <w:tmpl w:val="43CC79C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3569F3"/>
    <w:multiLevelType w:val="hybridMultilevel"/>
    <w:tmpl w:val="5C08189A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4C7B8F"/>
    <w:multiLevelType w:val="hybridMultilevel"/>
    <w:tmpl w:val="AF469668"/>
    <w:lvl w:ilvl="0" w:tplc="46384B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D6C53"/>
    <w:multiLevelType w:val="hybridMultilevel"/>
    <w:tmpl w:val="1B4A7036"/>
    <w:lvl w:ilvl="0" w:tplc="7EF88A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12EF9"/>
    <w:multiLevelType w:val="hybridMultilevel"/>
    <w:tmpl w:val="47CCBF10"/>
    <w:lvl w:ilvl="0" w:tplc="8FB0E6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E0021"/>
    <w:multiLevelType w:val="hybridMultilevel"/>
    <w:tmpl w:val="2B40B0DC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AB1D3C"/>
    <w:multiLevelType w:val="hybridMultilevel"/>
    <w:tmpl w:val="715081DA"/>
    <w:lvl w:ilvl="0" w:tplc="5ED810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2299B"/>
    <w:multiLevelType w:val="hybridMultilevel"/>
    <w:tmpl w:val="9BEC33AE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F7586F"/>
    <w:multiLevelType w:val="hybridMultilevel"/>
    <w:tmpl w:val="AFFE4842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736A6F"/>
    <w:multiLevelType w:val="hybridMultilevel"/>
    <w:tmpl w:val="13B691E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0C3EBA"/>
    <w:multiLevelType w:val="hybridMultilevel"/>
    <w:tmpl w:val="314A53A4"/>
    <w:lvl w:ilvl="0" w:tplc="5ED810C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8"/>
  </w:num>
  <w:num w:numId="4">
    <w:abstractNumId w:val="24"/>
  </w:num>
  <w:num w:numId="5">
    <w:abstractNumId w:val="2"/>
  </w:num>
  <w:num w:numId="6">
    <w:abstractNumId w:val="30"/>
  </w:num>
  <w:num w:numId="7">
    <w:abstractNumId w:val="17"/>
  </w:num>
  <w:num w:numId="8">
    <w:abstractNumId w:val="19"/>
  </w:num>
  <w:num w:numId="9">
    <w:abstractNumId w:val="23"/>
  </w:num>
  <w:num w:numId="10">
    <w:abstractNumId w:val="31"/>
  </w:num>
  <w:num w:numId="11">
    <w:abstractNumId w:val="27"/>
  </w:num>
  <w:num w:numId="12">
    <w:abstractNumId w:val="9"/>
  </w:num>
  <w:num w:numId="13">
    <w:abstractNumId w:val="11"/>
  </w:num>
  <w:num w:numId="14">
    <w:abstractNumId w:val="20"/>
  </w:num>
  <w:num w:numId="15">
    <w:abstractNumId w:val="28"/>
  </w:num>
  <w:num w:numId="16">
    <w:abstractNumId w:val="1"/>
  </w:num>
  <w:num w:numId="17">
    <w:abstractNumId w:val="10"/>
  </w:num>
  <w:num w:numId="18">
    <w:abstractNumId w:val="12"/>
  </w:num>
  <w:num w:numId="19">
    <w:abstractNumId w:val="0"/>
  </w:num>
  <w:num w:numId="20">
    <w:abstractNumId w:val="6"/>
  </w:num>
  <w:num w:numId="21">
    <w:abstractNumId w:val="4"/>
  </w:num>
  <w:num w:numId="22">
    <w:abstractNumId w:val="21"/>
  </w:num>
  <w:num w:numId="23">
    <w:abstractNumId w:val="5"/>
  </w:num>
  <w:num w:numId="24">
    <w:abstractNumId w:val="15"/>
  </w:num>
  <w:num w:numId="25">
    <w:abstractNumId w:val="29"/>
  </w:num>
  <w:num w:numId="26">
    <w:abstractNumId w:val="26"/>
  </w:num>
  <w:num w:numId="27">
    <w:abstractNumId w:val="13"/>
  </w:num>
  <w:num w:numId="28">
    <w:abstractNumId w:val="3"/>
  </w:num>
  <w:num w:numId="29">
    <w:abstractNumId w:val="16"/>
  </w:num>
  <w:num w:numId="30">
    <w:abstractNumId w:val="22"/>
  </w:num>
  <w:num w:numId="31">
    <w:abstractNumId w:val="1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2D"/>
    <w:rsid w:val="000253F2"/>
    <w:rsid w:val="00063495"/>
    <w:rsid w:val="000B0895"/>
    <w:rsid w:val="000E42F4"/>
    <w:rsid w:val="000F72B1"/>
    <w:rsid w:val="00132B4F"/>
    <w:rsid w:val="0015346C"/>
    <w:rsid w:val="001A089E"/>
    <w:rsid w:val="001C4DC3"/>
    <w:rsid w:val="002208C8"/>
    <w:rsid w:val="00222326"/>
    <w:rsid w:val="00222840"/>
    <w:rsid w:val="00257744"/>
    <w:rsid w:val="002716A5"/>
    <w:rsid w:val="002B41D9"/>
    <w:rsid w:val="002C5DC1"/>
    <w:rsid w:val="002C7505"/>
    <w:rsid w:val="00324BDA"/>
    <w:rsid w:val="003444C8"/>
    <w:rsid w:val="003602CE"/>
    <w:rsid w:val="00374364"/>
    <w:rsid w:val="003B79BA"/>
    <w:rsid w:val="003D0EEC"/>
    <w:rsid w:val="003D51CE"/>
    <w:rsid w:val="00400A0A"/>
    <w:rsid w:val="0041576E"/>
    <w:rsid w:val="0042639F"/>
    <w:rsid w:val="00446480"/>
    <w:rsid w:val="005812BF"/>
    <w:rsid w:val="00594E30"/>
    <w:rsid w:val="00595D6D"/>
    <w:rsid w:val="00614C90"/>
    <w:rsid w:val="00640915"/>
    <w:rsid w:val="006616F4"/>
    <w:rsid w:val="006879EA"/>
    <w:rsid w:val="006910AA"/>
    <w:rsid w:val="006A0947"/>
    <w:rsid w:val="006A4FAE"/>
    <w:rsid w:val="006B3D1B"/>
    <w:rsid w:val="006E2F29"/>
    <w:rsid w:val="006F0867"/>
    <w:rsid w:val="00755B6C"/>
    <w:rsid w:val="00792B6A"/>
    <w:rsid w:val="00793229"/>
    <w:rsid w:val="007D6B70"/>
    <w:rsid w:val="008875D7"/>
    <w:rsid w:val="008F7330"/>
    <w:rsid w:val="009062F9"/>
    <w:rsid w:val="00945A61"/>
    <w:rsid w:val="009631DC"/>
    <w:rsid w:val="00964820"/>
    <w:rsid w:val="00982A54"/>
    <w:rsid w:val="009A611A"/>
    <w:rsid w:val="009C7610"/>
    <w:rsid w:val="009E7A1D"/>
    <w:rsid w:val="00A25FE9"/>
    <w:rsid w:val="00A375C5"/>
    <w:rsid w:val="00AE4A60"/>
    <w:rsid w:val="00AE6CF5"/>
    <w:rsid w:val="00B01823"/>
    <w:rsid w:val="00B604B5"/>
    <w:rsid w:val="00BD4572"/>
    <w:rsid w:val="00C45147"/>
    <w:rsid w:val="00CC072F"/>
    <w:rsid w:val="00CC4FC9"/>
    <w:rsid w:val="00CD2BAF"/>
    <w:rsid w:val="00CE2498"/>
    <w:rsid w:val="00D1501D"/>
    <w:rsid w:val="00D22F69"/>
    <w:rsid w:val="00D46281"/>
    <w:rsid w:val="00D46A5B"/>
    <w:rsid w:val="00D75D6B"/>
    <w:rsid w:val="00D9718F"/>
    <w:rsid w:val="00DF0915"/>
    <w:rsid w:val="00DF5EEF"/>
    <w:rsid w:val="00E43C2D"/>
    <w:rsid w:val="00EA3F3C"/>
    <w:rsid w:val="00F068CB"/>
    <w:rsid w:val="00F13029"/>
    <w:rsid w:val="00F17245"/>
    <w:rsid w:val="00F64CDC"/>
    <w:rsid w:val="00FD4835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0E92748E"/>
  <w15:docId w15:val="{F4AF7F1F-4CFA-482D-851A-6946DF3D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43C2D"/>
    <w:pPr>
      <w:spacing w:after="0" w:line="240" w:lineRule="auto"/>
    </w:pPr>
  </w:style>
  <w:style w:type="paragraph" w:styleId="Tabledesillustrations">
    <w:name w:val="table of figures"/>
    <w:basedOn w:val="Normal"/>
    <w:next w:val="Normal"/>
    <w:uiPriority w:val="99"/>
    <w:unhideWhenUsed/>
    <w:rsid w:val="006879EA"/>
    <w:pPr>
      <w:spacing w:after="0" w:line="240" w:lineRule="auto"/>
    </w:pPr>
    <w:rPr>
      <w:rFonts w:ascii="ITC Officina Serif" w:hAnsi="ITC Officina Serif"/>
      <w:lang w:val="fr-FR"/>
    </w:rPr>
  </w:style>
  <w:style w:type="table" w:styleId="Grilledutableau">
    <w:name w:val="Table Grid"/>
    <w:basedOn w:val="TableauNormal"/>
    <w:uiPriority w:val="59"/>
    <w:rsid w:val="00222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D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0EE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062F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4835"/>
  </w:style>
  <w:style w:type="paragraph" w:styleId="Pieddepage">
    <w:name w:val="footer"/>
    <w:basedOn w:val="Normal"/>
    <w:link w:val="PieddepageCar"/>
    <w:uiPriority w:val="99"/>
    <w:unhideWhenUsed/>
    <w:rsid w:val="00FD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4835"/>
  </w:style>
  <w:style w:type="character" w:styleId="Marquedecommentaire">
    <w:name w:val="annotation reference"/>
    <w:basedOn w:val="Policepardfaut"/>
    <w:uiPriority w:val="99"/>
    <w:semiHidden/>
    <w:unhideWhenUsed/>
    <w:rsid w:val="00132B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32B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32B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32B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32B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3. Fiche d'analyse NPR_25.03.2015_SECO"/>
    <f:field ref="objsubject" par="" edit="true" text=""/>
    <f:field ref="objcreatedby" par="" text="Kollbrunner, Sabine, SECO"/>
    <f:field ref="objcreatedat" par="" text="17.04.2015 08:53:28"/>
    <f:field ref="objchangedby" par="" text="Kollbrunner, Sabine, SECO"/>
    <f:field ref="objmodifiedat" par="" text="17.04.2015 12:29:16"/>
    <f:field ref="doc_FSCFOLIO_1_1001_FieldDocumentNumber" par="" text=""/>
    <f:field ref="doc_FSCFOLIO_1_1001_FieldSubject" par="" edit="true" text=""/>
    <f:field ref="FSCFOLIO_1_1001_FieldCurrentUser" par="" text="SECO Sabine Kollbrunner"/>
    <f:field ref="CCAPRECONFIG_15_1001_Objektname" par="" edit="true" text="3. Fiche d'analyse NPR_25.03.2015_SECO"/>
    <f:field ref="CHPRECONFIG_1_1001_Objektname" par="" edit="true" text="3. Fiche d'analyse NPR_25.03.2015_SECO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B1FACAE-CC29-42B6-9C9B-794602AC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1840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SIEN</Company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Coussot</dc:creator>
  <cp:lastModifiedBy>Quadroni Norman</cp:lastModifiedBy>
  <cp:revision>2</cp:revision>
  <cp:lastPrinted>2015-01-20T08:26:00Z</cp:lastPrinted>
  <dcterms:created xsi:type="dcterms:W3CDTF">2023-08-29T12:08:00Z</dcterms:created>
  <dcterms:modified xsi:type="dcterms:W3CDTF">2023-08-29T12:08:00Z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2015-04-17T08:53:28</vt:lpwstr>
  </property>
  <property fmtid="{D5CDD505-2E9C-101B-9397-08002B2CF9AE}" pid="12" name="FSC#EVDCFG@15.1400:ResponsibleBureau_DE">
    <vt:lpwstr>Staatssekretariat für Wirtschaft SECO</vt:lpwstr>
  </property>
  <property fmtid="{D5CDD505-2E9C-101B-9397-08002B2CF9AE}" pid="13" name="FSC#EVDCFG@15.1400:ResponsibleBureau_EN">
    <vt:lpwstr>State Secretariat for Economic Affairs SECO</vt:lpwstr>
  </property>
  <property fmtid="{D5CDD505-2E9C-101B-9397-08002B2CF9AE}" pid="14" name="FSC#EVDCFG@15.1400:ResponsibleBureau_FR">
    <vt:lpwstr>Secrétariat d'Etat à l'économie SECO</vt:lpwstr>
  </property>
  <property fmtid="{D5CDD505-2E9C-101B-9397-08002B2CF9AE}" pid="15" name="FSC#EVDCFG@15.1400:ResponsibleBureau_IT">
    <vt:lpwstr>Segreteria di Stato dell'economia SECO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Kollbrunner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Wissenschaftliche Mitarbeiterin_x000d_
Collaboratrice scientifique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SECO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>654.42</vt:lpwstr>
  </property>
  <property fmtid="{D5CDD505-2E9C-101B-9397-08002B2CF9AE}" pid="26" name="FSC#EVDCFG@15.1400:Dossierref">
    <vt:lpwstr>654.42/2012/00260</vt:lpwstr>
  </property>
  <property fmtid="{D5CDD505-2E9C-101B-9397-08002B2CF9AE}" pid="27" name="FSC#EVDCFG@15.1400:FileRespEmail">
    <vt:lpwstr>sabine.kollbrunner@seco.admin.ch</vt:lpwstr>
  </property>
  <property fmtid="{D5CDD505-2E9C-101B-9397-08002B2CF9AE}" pid="28" name="FSC#EVDCFG@15.1400:FileRespFax">
    <vt:lpwstr>+41 58 462 27 68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Sabine Kollbrunner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Regional- und Raumordnungspolitik</vt:lpwstr>
  </property>
  <property fmtid="{D5CDD505-2E9C-101B-9397-08002B2CF9AE}" pid="33" name="FSC#EVDCFG@15.1400:FileRespOrgHome">
    <vt:lpwstr/>
  </property>
  <property fmtid="{D5CDD505-2E9C-101B-9397-08002B2CF9AE}" pid="34" name="FSC#EVDCFG@15.1400:FileRespOrgStreet">
    <vt:lpwstr/>
  </property>
  <property fmtid="{D5CDD505-2E9C-101B-9397-08002B2CF9AE}" pid="35" name="FSC#EVDCFG@15.1400:FileRespOrgZipCode">
    <vt:lpwstr/>
  </property>
  <property fmtid="{D5CDD505-2E9C-101B-9397-08002B2CF9AE}" pid="36" name="FSC#EVDCFG@15.1400:FileRespshortsign">
    <vt:lpwstr>kls</vt:lpwstr>
  </property>
  <property fmtid="{D5CDD505-2E9C-101B-9397-08002B2CF9AE}" pid="37" name="FSC#EVDCFG@15.1400:FileRespStreet">
    <vt:lpwstr>Holzikofenweg 36</vt:lpwstr>
  </property>
  <property fmtid="{D5CDD505-2E9C-101B-9397-08002B2CF9AE}" pid="38" name="FSC#EVDCFG@15.1400:FileRespTel">
    <vt:lpwstr>+41 58 462 22 64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3. Fiche d'analyse NPR_25.03.2015_SECO</vt:lpwstr>
  </property>
  <property fmtid="{D5CDD505-2E9C-101B-9397-08002B2CF9AE}" pid="53" name="FSC#EVDCFG@15.1400:UserFunction">
    <vt:lpwstr/>
  </property>
  <property fmtid="{D5CDD505-2E9C-101B-9397-08002B2CF9AE}" pid="54" name="FSC#EVDCFG@15.1400:SalutationEnglish">
    <vt:lpwstr>Promotion Activities Directorate_x000d_
Regional Policy</vt:lpwstr>
  </property>
  <property fmtid="{D5CDD505-2E9C-101B-9397-08002B2CF9AE}" pid="55" name="FSC#EVDCFG@15.1400:SalutationFrench">
    <vt:lpwstr>Direction de la promotion économique_x000d_
Politique régionale et d’organisation du territoire</vt:lpwstr>
  </property>
  <property fmtid="{D5CDD505-2E9C-101B-9397-08002B2CF9AE}" pid="56" name="FSC#EVDCFG@15.1400:SalutationGerman">
    <vt:lpwstr>Direktion für Standortförderung_x000d_
Regional- und Raumordnungspolitik</vt:lpwstr>
  </property>
  <property fmtid="{D5CDD505-2E9C-101B-9397-08002B2CF9AE}" pid="57" name="FSC#EVDCFG@15.1400:SalutationItalian">
    <vt:lpwstr>Direzione promozione della piazza economica_x000d_
Politica regionale e d’assetto del territorio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Collaboratrice scientifique</vt:lpwstr>
  </property>
  <property fmtid="{D5CDD505-2E9C-101B-9397-08002B2CF9AE}" pid="60" name="FSC#EVDCFG@15.1400:SalutationGermanUser">
    <vt:lpwstr>Wissenschaftliche Mitarbeiterin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DSRE /seco</vt:lpwstr>
  </property>
  <property fmtid="{D5CDD505-2E9C-101B-9397-08002B2CF9AE}" pid="63" name="FSC#EVDCFG@15.1400:ResponsibleEditorFirstname">
    <vt:lpwstr>Sabine</vt:lpwstr>
  </property>
  <property fmtid="{D5CDD505-2E9C-101B-9397-08002B2CF9AE}" pid="64" name="FSC#EVDCFG@15.1400:ResponsibleEditorSurname">
    <vt:lpwstr>Kollbrunner</vt:lpwstr>
  </property>
  <property fmtid="{D5CDD505-2E9C-101B-9397-08002B2CF9AE}" pid="65" name="FSC#EVDCFG@15.1400:GroupTitle">
    <vt:lpwstr>Regional- und Raumordnungspolitik</vt:lpwstr>
  </property>
  <property fmtid="{D5CDD505-2E9C-101B-9397-08002B2CF9AE}" pid="66" name="FSC#COOELAK@1.1001:Subject">
    <vt:lpwstr/>
  </property>
  <property fmtid="{D5CDD505-2E9C-101B-9397-08002B2CF9AE}" pid="67" name="FSC#COOELAK@1.1001:FileReference">
    <vt:lpwstr>654.42/2012/00260</vt:lpwstr>
  </property>
  <property fmtid="{D5CDD505-2E9C-101B-9397-08002B2CF9AE}" pid="68" name="FSC#COOELAK@1.1001:FileRefYear">
    <vt:lpwstr>2012</vt:lpwstr>
  </property>
  <property fmtid="{D5CDD505-2E9C-101B-9397-08002B2CF9AE}" pid="69" name="FSC#COOELAK@1.1001:FileRefOrdinal">
    <vt:lpwstr>260</vt:lpwstr>
  </property>
  <property fmtid="{D5CDD505-2E9C-101B-9397-08002B2CF9AE}" pid="70" name="FSC#COOELAK@1.1001:FileRefOU">
    <vt:lpwstr>DSRE /seco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Kollbrunner Sabine, SECO</vt:lpwstr>
  </property>
  <property fmtid="{D5CDD505-2E9C-101B-9397-08002B2CF9AE}" pid="73" name="FSC#COOELAK@1.1001:OwnerExtension">
    <vt:lpwstr>+41 58 462 22 64</vt:lpwstr>
  </property>
  <property fmtid="{D5CDD505-2E9C-101B-9397-08002B2CF9AE}" pid="74" name="FSC#COOELAK@1.1001:OwnerFaxExtension">
    <vt:lpwstr>+41 58 462 27 68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Regional- und Raumordnungspolitik (DSRE /seco)</vt:lpwstr>
  </property>
  <property fmtid="{D5CDD505-2E9C-101B-9397-08002B2CF9AE}" pid="80" name="FSC#COOELAK@1.1001:CreatedAt">
    <vt:lpwstr>17.04.2015</vt:lpwstr>
  </property>
  <property fmtid="{D5CDD505-2E9C-101B-9397-08002B2CF9AE}" pid="81" name="FSC#COOELAK@1.1001:OU">
    <vt:lpwstr>Regional- und Raumordnungspolitik (DSRE /seco)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*COO.2101.104.7.982623*</vt:lpwstr>
  </property>
  <property fmtid="{D5CDD505-2E9C-101B-9397-08002B2CF9AE}" pid="84" name="FSC#COOELAK@1.1001:RefBarCode">
    <vt:lpwstr>*COO.2101.104.2.1122015*</vt:lpwstr>
  </property>
  <property fmtid="{D5CDD505-2E9C-101B-9397-08002B2CF9AE}" pid="85" name="FSC#COOELAK@1.1001:FileRefBarCode">
    <vt:lpwstr>*654.42/2012/00260*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654.42</vt:lpwstr>
  </property>
  <property fmtid="{D5CDD505-2E9C-101B-9397-08002B2CF9AE}" pid="99" name="FSC#COOELAK@1.1001:CurrentUserRolePos">
    <vt:lpwstr>Sachbearbeiter/-in</vt:lpwstr>
  </property>
  <property fmtid="{D5CDD505-2E9C-101B-9397-08002B2CF9AE}" pid="100" name="FSC#COOELAK@1.1001:CurrentUserEmail">
    <vt:lpwstr>sabine.kollbrunner@seco.admin.ch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SECO Sabine Kollbrunner</vt:lpwstr>
  </property>
  <property fmtid="{D5CDD505-2E9C-101B-9397-08002B2CF9AE}" pid="108" name="FSC#ATSTATECFG@1.1001:AgentPhone">
    <vt:lpwstr>+41 58 462 22 64</vt:lpwstr>
  </property>
  <property fmtid="{D5CDD505-2E9C-101B-9397-08002B2CF9AE}" pid="109" name="FSC#ATSTATECFG@1.1001:DepartmentFax">
    <vt:lpwstr/>
  </property>
  <property fmtid="{D5CDD505-2E9C-101B-9397-08002B2CF9AE}" pid="110" name="FSC#ATSTATECFG@1.1001:DepartmentEmail">
    <vt:lpwstr/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/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/>
  </property>
  <property fmtid="{D5CDD505-2E9C-101B-9397-08002B2CF9AE}" pid="116" name="FSC#ATSTATECFG@1.1001:DepartmentStreet">
    <vt:lpwstr/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2014/008342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CAPRECONFIG@15.1001:AddrAnrede">
    <vt:lpwstr/>
  </property>
  <property fmtid="{D5CDD505-2E9C-101B-9397-08002B2CF9AE}" pid="130" name="FSC#CCAPRECONFIG@15.1001:AddrTitel">
    <vt:lpwstr/>
  </property>
  <property fmtid="{D5CDD505-2E9C-101B-9397-08002B2CF9AE}" pid="131" name="FSC#CCAPRECONFIG@15.1001:AddrNachgestellter_Titel">
    <vt:lpwstr/>
  </property>
  <property fmtid="{D5CDD505-2E9C-101B-9397-08002B2CF9AE}" pid="132" name="FSC#CCAPRECONFIG@15.1001:AddrVorname">
    <vt:lpwstr/>
  </property>
  <property fmtid="{D5CDD505-2E9C-101B-9397-08002B2CF9AE}" pid="133" name="FSC#CCAPRECONFIG@15.1001:AddrNachname">
    <vt:lpwstr/>
  </property>
  <property fmtid="{D5CDD505-2E9C-101B-9397-08002B2CF9AE}" pid="134" name="FSC#CCAPRECONFIG@15.1001:AddrzH">
    <vt:lpwstr/>
  </property>
  <property fmtid="{D5CDD505-2E9C-101B-9397-08002B2CF9AE}" pid="135" name="FSC#CCAPRECONFIG@15.1001:AddrGeschlecht">
    <vt:lpwstr/>
  </property>
  <property fmtid="{D5CDD505-2E9C-101B-9397-08002B2CF9AE}" pid="136" name="FSC#CCAPRECONFIG@15.1001:AddrStrasse">
    <vt:lpwstr/>
  </property>
  <property fmtid="{D5CDD505-2E9C-101B-9397-08002B2CF9AE}" pid="137" name="FSC#CCAPRECONFIG@15.1001:AddrHausnummer">
    <vt:lpwstr/>
  </property>
  <property fmtid="{D5CDD505-2E9C-101B-9397-08002B2CF9AE}" pid="138" name="FSC#CCAPRECONFIG@15.1001:AddrStiege">
    <vt:lpwstr/>
  </property>
  <property fmtid="{D5CDD505-2E9C-101B-9397-08002B2CF9AE}" pid="139" name="FSC#CCAPRECONFIG@15.1001:AddrTuer">
    <vt:lpwstr/>
  </property>
  <property fmtid="{D5CDD505-2E9C-101B-9397-08002B2CF9AE}" pid="140" name="FSC#CCAPRECONFIG@15.1001:AddrPostfach">
    <vt:lpwstr/>
  </property>
  <property fmtid="{D5CDD505-2E9C-101B-9397-08002B2CF9AE}" pid="141" name="FSC#CCAPRECONFIG@15.1001:AddrPostleitzahl">
    <vt:lpwstr/>
  </property>
  <property fmtid="{D5CDD505-2E9C-101B-9397-08002B2CF9AE}" pid="142" name="FSC#CCAPRECONFIG@15.1001:AddrOrt">
    <vt:lpwstr/>
  </property>
  <property fmtid="{D5CDD505-2E9C-101B-9397-08002B2CF9AE}" pid="143" name="FSC#CCAPRECONFIG@15.1001:AddrLand">
    <vt:lpwstr/>
  </property>
  <property fmtid="{D5CDD505-2E9C-101B-9397-08002B2CF9AE}" pid="144" name="FSC#CCAPRECONFIG@15.1001:AddrEmail">
    <vt:lpwstr/>
  </property>
  <property fmtid="{D5CDD505-2E9C-101B-9397-08002B2CF9AE}" pid="145" name="FSC#CCAPRECONFIG@15.1001:AddrAdresse">
    <vt:lpwstr/>
  </property>
  <property fmtid="{D5CDD505-2E9C-101B-9397-08002B2CF9AE}" pid="146" name="FSC#CCAPRECONFIG@15.1001:AddrFax">
    <vt:lpwstr/>
  </property>
  <property fmtid="{D5CDD505-2E9C-101B-9397-08002B2CF9AE}" pid="147" name="FSC#CCAPRECONFIG@15.1001:AddrOrganisationsname">
    <vt:lpwstr/>
  </property>
  <property fmtid="{D5CDD505-2E9C-101B-9397-08002B2CF9AE}" pid="148" name="FSC#CCAPRECONFIG@15.1001:AddrOrganisationskurzname">
    <vt:lpwstr/>
  </property>
  <property fmtid="{D5CDD505-2E9C-101B-9397-08002B2CF9AE}" pid="149" name="FSC#CCAPRECONFIG@15.1001:AddrAbschriftsbemerkung">
    <vt:lpwstr/>
  </property>
  <property fmtid="{D5CDD505-2E9C-101B-9397-08002B2CF9AE}" pid="150" name="FSC#CCAPRECONFIG@15.1001:AddrName_Zeile_2">
    <vt:lpwstr/>
  </property>
  <property fmtid="{D5CDD505-2E9C-101B-9397-08002B2CF9AE}" pid="151" name="FSC#CCAPRECONFIG@15.1001:AddrName_Zeile_3">
    <vt:lpwstr/>
  </property>
  <property fmtid="{D5CDD505-2E9C-101B-9397-08002B2CF9AE}" pid="152" name="FSC#CCAPRECONFIG@15.1001:AddrPostalischeAdresse">
    <vt:lpwstr/>
  </property>
  <property fmtid="{D5CDD505-2E9C-101B-9397-08002B2CF9AE}" pid="153" name="FSC#COOSYSTEM@1.1:Container">
    <vt:lpwstr>COO.2101.104.7.982623</vt:lpwstr>
  </property>
  <property fmtid="{D5CDD505-2E9C-101B-9397-08002B2CF9AE}" pid="154" name="FSC#FSCFOLIO@1.1001:docpropproject">
    <vt:lpwstr/>
  </property>
</Properties>
</file>